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054" w:type="dxa"/>
        <w:jc w:val="center"/>
        <w:tblLayout w:type="fixed"/>
        <w:tblLook w:val="0400" w:firstRow="0" w:lastRow="0" w:firstColumn="0" w:lastColumn="0" w:noHBand="0" w:noVBand="1"/>
      </w:tblPr>
      <w:tblGrid>
        <w:gridCol w:w="1413"/>
        <w:gridCol w:w="5081"/>
        <w:gridCol w:w="2560"/>
      </w:tblGrid>
      <w:tr w:rsidR="000D2DB7" w14:paraId="518ED59C" w14:textId="77777777" w:rsidTr="00F66535">
        <w:trPr>
          <w:jc w:val="center"/>
        </w:trPr>
        <w:tc>
          <w:tcPr>
            <w:tcW w:w="9054" w:type="dxa"/>
            <w:gridSpan w:val="3"/>
            <w:shd w:val="clear" w:color="auto" w:fill="auto"/>
          </w:tcPr>
          <w:p w14:paraId="6FD8219F" w14:textId="58AFB030" w:rsidR="000D2DB7" w:rsidRDefault="00883291">
            <w:pPr>
              <w:spacing w:after="0" w:line="240" w:lineRule="auto"/>
              <w:jc w:val="center"/>
              <w:rPr>
                <w:rFonts w:ascii="Book Antiqua" w:eastAsia="Book Antiqua" w:hAnsi="Book Antiqua" w:cs="Book Antiqua"/>
                <w:b/>
              </w:rPr>
            </w:pPr>
            <w:r w:rsidRPr="00F66535">
              <w:rPr>
                <w:rFonts w:ascii="Book Antiqua" w:eastAsia="Book Antiqua" w:hAnsi="Book Antiqua" w:cs="Book Antiqua"/>
                <w:b/>
                <w:i/>
                <w:iCs/>
              </w:rPr>
              <w:t>Intellectual Capital</w:t>
            </w:r>
            <w:r w:rsidRPr="00355333">
              <w:rPr>
                <w:rFonts w:ascii="Book Antiqua" w:eastAsia="Book Antiqua" w:hAnsi="Book Antiqua" w:cs="Book Antiqua"/>
                <w:b/>
              </w:rPr>
              <w:t xml:space="preserve"> Sebagai Pemoderasi Pengaruh Pengungkapan </w:t>
            </w:r>
            <w:r w:rsidRPr="00F66535">
              <w:rPr>
                <w:rFonts w:ascii="Book Antiqua" w:eastAsia="Book Antiqua" w:hAnsi="Book Antiqua" w:cs="Book Antiqua"/>
                <w:b/>
                <w:i/>
                <w:iCs/>
              </w:rPr>
              <w:t>Corporate Social Responsibility</w:t>
            </w:r>
            <w:r w:rsidRPr="00355333">
              <w:rPr>
                <w:rFonts w:ascii="Book Antiqua" w:eastAsia="Book Antiqua" w:hAnsi="Book Antiqua" w:cs="Book Antiqua"/>
                <w:b/>
              </w:rPr>
              <w:t xml:space="preserve"> Pada </w:t>
            </w:r>
            <w:r w:rsidRPr="00F66535">
              <w:rPr>
                <w:rFonts w:ascii="Book Antiqua" w:eastAsia="Book Antiqua" w:hAnsi="Book Antiqua" w:cs="Book Antiqua"/>
                <w:b/>
                <w:i/>
                <w:iCs/>
              </w:rPr>
              <w:t>Market Value Added</w:t>
            </w:r>
          </w:p>
        </w:tc>
      </w:tr>
      <w:tr w:rsidR="000D2DB7" w14:paraId="3F967EE6" w14:textId="77777777" w:rsidTr="00F66535">
        <w:trPr>
          <w:jc w:val="center"/>
        </w:trPr>
        <w:tc>
          <w:tcPr>
            <w:tcW w:w="9054" w:type="dxa"/>
            <w:gridSpan w:val="3"/>
            <w:shd w:val="clear" w:color="auto" w:fill="auto"/>
          </w:tcPr>
          <w:p w14:paraId="6FA59D75" w14:textId="77777777" w:rsidR="000D2DB7" w:rsidRPr="006342BA" w:rsidRDefault="000D2DB7">
            <w:pPr>
              <w:spacing w:after="0" w:line="240" w:lineRule="auto"/>
              <w:rPr>
                <w:sz w:val="16"/>
                <w:szCs w:val="16"/>
              </w:rPr>
            </w:pPr>
          </w:p>
        </w:tc>
      </w:tr>
      <w:tr w:rsidR="00265B8C" w:rsidRPr="002B0700" w14:paraId="4762708E" w14:textId="77777777" w:rsidTr="00F66535">
        <w:trPr>
          <w:jc w:val="center"/>
        </w:trPr>
        <w:tc>
          <w:tcPr>
            <w:tcW w:w="9054" w:type="dxa"/>
            <w:gridSpan w:val="3"/>
            <w:shd w:val="clear" w:color="auto" w:fill="auto"/>
          </w:tcPr>
          <w:p w14:paraId="6CABC8B8" w14:textId="5E6F591D" w:rsidR="00FE2286" w:rsidRPr="00883291" w:rsidRDefault="00883291" w:rsidP="00FE2286">
            <w:pPr>
              <w:spacing w:after="0" w:line="240" w:lineRule="auto"/>
              <w:jc w:val="center"/>
              <w:rPr>
                <w:rFonts w:ascii="Book Antiqua" w:eastAsia="Book Antiqua" w:hAnsi="Book Antiqua" w:cs="Book Antiqua"/>
                <w:b/>
                <w:sz w:val="20"/>
                <w:szCs w:val="20"/>
                <w:vertAlign w:val="superscript"/>
                <w:lang w:val="sv-SE"/>
              </w:rPr>
            </w:pPr>
            <w:r w:rsidRPr="00883291">
              <w:rPr>
                <w:rFonts w:ascii="Book Antiqua" w:eastAsia="Book Antiqua" w:hAnsi="Book Antiqua" w:cs="Book Antiqua"/>
                <w:b/>
                <w:sz w:val="20"/>
                <w:szCs w:val="20"/>
                <w:lang w:val="sv-SE"/>
              </w:rPr>
              <w:t>Ni Putu Ema Leonita Andini</w:t>
            </w:r>
            <w:r w:rsidRPr="00883291">
              <w:rPr>
                <w:rFonts w:ascii="Book Antiqua" w:eastAsia="Book Antiqua" w:hAnsi="Book Antiqua" w:cs="Book Antiqua"/>
                <w:b/>
                <w:sz w:val="20"/>
                <w:szCs w:val="20"/>
                <w:vertAlign w:val="superscript"/>
                <w:lang w:val="sv-SE"/>
              </w:rPr>
              <w:t>1</w:t>
            </w:r>
          </w:p>
          <w:p w14:paraId="799AEC26" w14:textId="1DA66059" w:rsidR="00265B8C" w:rsidRPr="00883291" w:rsidRDefault="00695EEB" w:rsidP="008668A1">
            <w:pPr>
              <w:spacing w:after="0" w:line="240" w:lineRule="auto"/>
              <w:jc w:val="center"/>
              <w:rPr>
                <w:rFonts w:ascii="Book Antiqua" w:eastAsia="Book Antiqua" w:hAnsi="Book Antiqua" w:cs="Book Antiqua"/>
                <w:b/>
                <w:lang w:val="sv-SE"/>
              </w:rPr>
            </w:pPr>
            <w:r w:rsidRPr="00883291">
              <w:rPr>
                <w:rFonts w:ascii="Book Antiqua" w:eastAsia="Book Antiqua" w:hAnsi="Book Antiqua" w:cs="Book Antiqua"/>
                <w:b/>
                <w:sz w:val="20"/>
                <w:szCs w:val="20"/>
                <w:vertAlign w:val="superscript"/>
                <w:lang w:val="sv-SE"/>
              </w:rPr>
              <w:t>1</w:t>
            </w:r>
            <w:r w:rsidR="00265B8C" w:rsidRPr="00883291">
              <w:rPr>
                <w:rFonts w:ascii="Book Antiqua" w:eastAsia="Book Antiqua" w:hAnsi="Book Antiqua" w:cs="Book Antiqua"/>
                <w:b/>
                <w:sz w:val="20"/>
                <w:szCs w:val="20"/>
                <w:lang w:val="sv-SE"/>
              </w:rPr>
              <w:t>Fakultas Ekonomi dan Bisnis</w:t>
            </w:r>
            <w:r w:rsidR="008668A1" w:rsidRPr="00883291">
              <w:rPr>
                <w:rFonts w:ascii="Book Antiqua" w:eastAsia="Book Antiqua" w:hAnsi="Book Antiqua" w:cs="Book Antiqua"/>
                <w:b/>
                <w:sz w:val="20"/>
                <w:szCs w:val="20"/>
                <w:lang w:val="sv-SE"/>
              </w:rPr>
              <w:t xml:space="preserve"> </w:t>
            </w:r>
            <w:r w:rsidR="00265B8C" w:rsidRPr="00883291">
              <w:rPr>
                <w:rFonts w:ascii="Book Antiqua" w:eastAsia="Book Antiqua" w:hAnsi="Book Antiqua" w:cs="Book Antiqua"/>
                <w:b/>
                <w:sz w:val="20"/>
                <w:szCs w:val="20"/>
                <w:lang w:val="sv-SE"/>
              </w:rPr>
              <w:t>Universitas Udayana, Indonesia</w:t>
            </w:r>
          </w:p>
        </w:tc>
      </w:tr>
      <w:tr w:rsidR="000D2DB7" w14:paraId="29F7FEC4" w14:textId="77777777" w:rsidTr="00F66535">
        <w:trPr>
          <w:jc w:val="center"/>
        </w:trPr>
        <w:tc>
          <w:tcPr>
            <w:tcW w:w="9054" w:type="dxa"/>
            <w:gridSpan w:val="3"/>
            <w:shd w:val="clear" w:color="auto" w:fill="auto"/>
          </w:tcPr>
          <w:p w14:paraId="414FB5A3" w14:textId="52147E7C" w:rsidR="000D2DB7" w:rsidRPr="00883291" w:rsidRDefault="00345C61">
            <w:pPr>
              <w:pBdr>
                <w:top w:val="nil"/>
                <w:left w:val="nil"/>
                <w:bottom w:val="nil"/>
                <w:right w:val="nil"/>
                <w:between w:val="nil"/>
              </w:pBdr>
              <w:spacing w:after="0" w:line="240" w:lineRule="auto"/>
              <w:jc w:val="center"/>
              <w:rPr>
                <w:rFonts w:ascii="Book Antiqua" w:eastAsia="Book Antiqua" w:hAnsi="Book Antiqua" w:cs="Book Antiqua"/>
                <w:b/>
                <w:color w:val="000000"/>
                <w:sz w:val="20"/>
                <w:szCs w:val="20"/>
              </w:rPr>
            </w:pPr>
            <w:r w:rsidRPr="00883291">
              <w:rPr>
                <w:rFonts w:ascii="Book Antiqua" w:eastAsia="Book Antiqua" w:hAnsi="Book Antiqua" w:cs="Book Antiqua"/>
                <w:i/>
                <w:iCs/>
                <w:color w:val="000000"/>
                <w:sz w:val="20"/>
                <w:szCs w:val="20"/>
              </w:rPr>
              <w:t>*</w:t>
            </w:r>
            <w:r w:rsidR="00265B8C" w:rsidRPr="00883291">
              <w:rPr>
                <w:rFonts w:ascii="Book Antiqua" w:eastAsia="Book Antiqua" w:hAnsi="Book Antiqua" w:cs="Book Antiqua"/>
                <w:i/>
                <w:iCs/>
                <w:color w:val="000000"/>
                <w:sz w:val="20"/>
                <w:szCs w:val="20"/>
              </w:rPr>
              <w:t>Correspondences</w:t>
            </w:r>
            <w:r w:rsidR="006647B4" w:rsidRPr="00883291">
              <w:rPr>
                <w:rFonts w:ascii="Book Antiqua" w:eastAsia="Book Antiqua" w:hAnsi="Book Antiqua" w:cs="Book Antiqua"/>
                <w:b/>
                <w:color w:val="000000"/>
                <w:sz w:val="20"/>
                <w:szCs w:val="20"/>
              </w:rPr>
              <w:t>:</w:t>
            </w:r>
            <w:r w:rsidR="006647B4" w:rsidRPr="00883291">
              <w:rPr>
                <w:rFonts w:ascii="Book Antiqua" w:eastAsia="Book Antiqua" w:hAnsi="Book Antiqua" w:cs="Book Antiqua"/>
                <w:color w:val="000000"/>
                <w:sz w:val="20"/>
                <w:szCs w:val="20"/>
              </w:rPr>
              <w:t xml:space="preserve">  </w:t>
            </w:r>
            <w:hyperlink r:id="rId8" w:history="1">
              <w:r w:rsidR="00883291" w:rsidRPr="00883291">
                <w:rPr>
                  <w:rStyle w:val="Hyperlink"/>
                  <w:rFonts w:ascii="Book Antiqua" w:eastAsia="Book Antiqua" w:hAnsi="Book Antiqua" w:cs="Book Antiqua"/>
                  <w:sz w:val="20"/>
                  <w:szCs w:val="20"/>
                </w:rPr>
                <w:t>emaleonita@gmail.com</w:t>
              </w:r>
            </w:hyperlink>
            <w:r w:rsidR="00883291" w:rsidRPr="00883291">
              <w:rPr>
                <w:rFonts w:ascii="Book Antiqua" w:eastAsia="Book Antiqua" w:hAnsi="Book Antiqua" w:cs="Book Antiqua"/>
                <w:color w:val="FF0000"/>
                <w:sz w:val="20"/>
                <w:szCs w:val="20"/>
              </w:rPr>
              <w:t xml:space="preserve"> </w:t>
            </w:r>
          </w:p>
        </w:tc>
      </w:tr>
      <w:tr w:rsidR="00345C61" w14:paraId="61A86F23" w14:textId="77777777" w:rsidTr="00F66535">
        <w:trPr>
          <w:jc w:val="center"/>
        </w:trPr>
        <w:tc>
          <w:tcPr>
            <w:tcW w:w="9054" w:type="dxa"/>
            <w:gridSpan w:val="3"/>
            <w:shd w:val="clear" w:color="auto" w:fill="auto"/>
          </w:tcPr>
          <w:p w14:paraId="6B0CB5D4" w14:textId="77777777" w:rsidR="00345C61" w:rsidRPr="00345C61" w:rsidRDefault="00345C61">
            <w:pPr>
              <w:pBdr>
                <w:top w:val="nil"/>
                <w:left w:val="nil"/>
                <w:bottom w:val="nil"/>
                <w:right w:val="nil"/>
                <w:between w:val="nil"/>
              </w:pBdr>
              <w:spacing w:after="0" w:line="240" w:lineRule="auto"/>
              <w:jc w:val="center"/>
              <w:rPr>
                <w:rFonts w:ascii="Book Antiqua" w:eastAsia="Book Antiqua" w:hAnsi="Book Antiqua" w:cs="Book Antiqua"/>
                <w:i/>
                <w:iCs/>
                <w:color w:val="000000"/>
                <w:sz w:val="16"/>
                <w:szCs w:val="16"/>
              </w:rPr>
            </w:pPr>
          </w:p>
        </w:tc>
      </w:tr>
      <w:tr w:rsidR="000D2DB7" w14:paraId="7A595B80" w14:textId="77777777" w:rsidTr="00F66535">
        <w:trPr>
          <w:jc w:val="center"/>
        </w:trPr>
        <w:tc>
          <w:tcPr>
            <w:tcW w:w="6494" w:type="dxa"/>
            <w:gridSpan w:val="2"/>
            <w:shd w:val="clear" w:color="auto" w:fill="auto"/>
          </w:tcPr>
          <w:p w14:paraId="29F562CC" w14:textId="77777777" w:rsidR="000D2DB7" w:rsidRPr="00077434" w:rsidRDefault="006647B4">
            <w:pPr>
              <w:spacing w:after="0" w:line="240" w:lineRule="auto"/>
              <w:jc w:val="center"/>
              <w:rPr>
                <w:rFonts w:ascii="Book Antiqua" w:eastAsia="Book Antiqua" w:hAnsi="Book Antiqua" w:cs="Book Antiqua"/>
                <w:b/>
                <w:lang w:val="sv-SE"/>
              </w:rPr>
            </w:pPr>
            <w:r w:rsidRPr="00077434">
              <w:rPr>
                <w:rFonts w:ascii="Book Antiqua" w:eastAsia="Book Antiqua" w:hAnsi="Book Antiqua" w:cs="Book Antiqua"/>
                <w:b/>
                <w:lang w:val="sv-SE"/>
              </w:rPr>
              <w:t>ABSTRAK</w:t>
            </w:r>
          </w:p>
          <w:p w14:paraId="53E14991" w14:textId="2A88E7C2" w:rsidR="000D2DB7" w:rsidRDefault="00883291">
            <w:pPr>
              <w:spacing w:after="0" w:line="240" w:lineRule="auto"/>
              <w:jc w:val="both"/>
              <w:rPr>
                <w:rFonts w:ascii="Book Antiqua" w:eastAsia="Book Antiqua" w:hAnsi="Book Antiqua" w:cs="Book Antiqua"/>
                <w:sz w:val="20"/>
                <w:szCs w:val="20"/>
              </w:rPr>
            </w:pPr>
            <w:r w:rsidRPr="00355333">
              <w:rPr>
                <w:rFonts w:ascii="Book Antiqua" w:eastAsia="Book Antiqua" w:hAnsi="Book Antiqua" w:cs="Book Antiqua"/>
                <w:sz w:val="20"/>
                <w:szCs w:val="20"/>
                <w:lang w:val="sv-SE"/>
              </w:rPr>
              <w:t xml:space="preserve">Meningkatnya jumlah investor di Bursa Efek Indonesia mendorong peningkatan kebutuhan informasi dalam pengambilan keputusan investor. Informasi yang paling sering dibutuhkan investor adalah penilaian kinerja perusahaan. Salah satu tolak ukur kinerja perusahaan adalah </w:t>
            </w:r>
            <w:r w:rsidRPr="00F66535">
              <w:rPr>
                <w:rFonts w:ascii="Book Antiqua" w:eastAsia="Book Antiqua" w:hAnsi="Book Antiqua" w:cs="Book Antiqua"/>
                <w:i/>
                <w:iCs/>
                <w:sz w:val="20"/>
                <w:szCs w:val="20"/>
                <w:lang w:val="sv-SE"/>
              </w:rPr>
              <w:t>market value added</w:t>
            </w:r>
            <w:r w:rsidRPr="00355333">
              <w:rPr>
                <w:rFonts w:ascii="Book Antiqua" w:eastAsia="Book Antiqua" w:hAnsi="Book Antiqua" w:cs="Book Antiqua"/>
                <w:sz w:val="20"/>
                <w:szCs w:val="20"/>
                <w:lang w:val="sv-SE"/>
              </w:rPr>
              <w:t xml:space="preserve">. Terdapat beberapa faktor yang mempengaruhi </w:t>
            </w:r>
            <w:r w:rsidRPr="00F66535">
              <w:rPr>
                <w:rFonts w:ascii="Book Antiqua" w:eastAsia="Book Antiqua" w:hAnsi="Book Antiqua" w:cs="Book Antiqua"/>
                <w:i/>
                <w:iCs/>
                <w:sz w:val="20"/>
                <w:szCs w:val="20"/>
                <w:lang w:val="sv-SE"/>
              </w:rPr>
              <w:t>market value added</w:t>
            </w:r>
            <w:r w:rsidRPr="00355333">
              <w:rPr>
                <w:rFonts w:ascii="Book Antiqua" w:eastAsia="Book Antiqua" w:hAnsi="Book Antiqua" w:cs="Book Antiqua"/>
                <w:sz w:val="20"/>
                <w:szCs w:val="20"/>
                <w:lang w:val="sv-SE"/>
              </w:rPr>
              <w:t xml:space="preserve"> perusahaan. Penelitian ini bertujuan menyelidiki pengaruh pengungkapan </w:t>
            </w:r>
            <w:r w:rsidRPr="00F66535">
              <w:rPr>
                <w:rFonts w:ascii="Book Antiqua" w:eastAsia="Book Antiqua" w:hAnsi="Book Antiqua" w:cs="Book Antiqua"/>
                <w:i/>
                <w:iCs/>
                <w:sz w:val="20"/>
                <w:szCs w:val="20"/>
                <w:lang w:val="sv-SE"/>
              </w:rPr>
              <w:t>corporate social responsibility</w:t>
            </w:r>
            <w:r w:rsidRPr="00355333">
              <w:rPr>
                <w:rFonts w:ascii="Book Antiqua" w:eastAsia="Book Antiqua" w:hAnsi="Book Antiqua" w:cs="Book Antiqua"/>
                <w:sz w:val="20"/>
                <w:szCs w:val="20"/>
                <w:lang w:val="sv-SE"/>
              </w:rPr>
              <w:t xml:space="preserve"> dan </w:t>
            </w:r>
            <w:r w:rsidRPr="00F66535">
              <w:rPr>
                <w:rFonts w:ascii="Book Antiqua" w:eastAsia="Book Antiqua" w:hAnsi="Book Antiqua" w:cs="Book Antiqua"/>
                <w:i/>
                <w:iCs/>
                <w:sz w:val="20"/>
                <w:szCs w:val="20"/>
                <w:lang w:val="sv-SE"/>
              </w:rPr>
              <w:t>intellectual capital</w:t>
            </w:r>
            <w:r w:rsidRPr="00355333">
              <w:rPr>
                <w:rFonts w:ascii="Book Antiqua" w:eastAsia="Book Antiqua" w:hAnsi="Book Antiqua" w:cs="Book Antiqua"/>
                <w:sz w:val="20"/>
                <w:szCs w:val="20"/>
                <w:lang w:val="sv-SE"/>
              </w:rPr>
              <w:t xml:space="preserve"> sebagai variabel moderasi pada </w:t>
            </w:r>
            <w:r w:rsidRPr="00F66535">
              <w:rPr>
                <w:rFonts w:ascii="Book Antiqua" w:eastAsia="Book Antiqua" w:hAnsi="Book Antiqua" w:cs="Book Antiqua"/>
                <w:i/>
                <w:iCs/>
                <w:sz w:val="20"/>
                <w:szCs w:val="20"/>
                <w:lang w:val="sv-SE"/>
              </w:rPr>
              <w:t>market value added</w:t>
            </w:r>
            <w:r w:rsidRPr="00355333">
              <w:rPr>
                <w:rFonts w:ascii="Book Antiqua" w:eastAsia="Book Antiqua" w:hAnsi="Book Antiqua" w:cs="Book Antiqua"/>
                <w:sz w:val="20"/>
                <w:szCs w:val="20"/>
                <w:lang w:val="sv-SE"/>
              </w:rPr>
              <w:t xml:space="preserve"> perusahaan sektor pertambangan dan industri dasar dan kimia yang terdaftar di Bursa Efek Indonesia. Jumlah sampel penelitian ini sebanyak 134 perusahaan. Periode penelitian dilakukan pada tahun 2018-2021. </w:t>
            </w:r>
            <w:r w:rsidRPr="00F66535">
              <w:rPr>
                <w:rFonts w:ascii="Book Antiqua" w:eastAsia="Book Antiqua" w:hAnsi="Book Antiqua" w:cs="Book Antiqua"/>
                <w:i/>
                <w:iCs/>
                <w:sz w:val="20"/>
                <w:szCs w:val="20"/>
                <w:lang w:val="sv-SE"/>
              </w:rPr>
              <w:t>Moderated regression analysis</w:t>
            </w:r>
            <w:r w:rsidRPr="00355333">
              <w:rPr>
                <w:rFonts w:ascii="Book Antiqua" w:eastAsia="Book Antiqua" w:hAnsi="Book Antiqua" w:cs="Book Antiqua"/>
                <w:sz w:val="20"/>
                <w:szCs w:val="20"/>
                <w:lang w:val="sv-SE"/>
              </w:rPr>
              <w:t xml:space="preserve"> digunakan dalam analisis data penelitian dengan EVIEWS 9.0 sebagai alat bantu pengolahan data. Penelitian ini menemukan bahwa pengungkapan corporate social responsibility berpengaruh positif pada </w:t>
            </w:r>
            <w:r w:rsidRPr="00F66535">
              <w:rPr>
                <w:rFonts w:ascii="Book Antiqua" w:eastAsia="Book Antiqua" w:hAnsi="Book Antiqua" w:cs="Book Antiqua"/>
                <w:i/>
                <w:iCs/>
                <w:sz w:val="20"/>
                <w:szCs w:val="20"/>
                <w:lang w:val="sv-SE"/>
              </w:rPr>
              <w:t>market value added</w:t>
            </w:r>
            <w:r w:rsidRPr="00355333">
              <w:rPr>
                <w:rFonts w:ascii="Book Antiqua" w:eastAsia="Book Antiqua" w:hAnsi="Book Antiqua" w:cs="Book Antiqua"/>
                <w:sz w:val="20"/>
                <w:szCs w:val="20"/>
                <w:lang w:val="sv-SE"/>
              </w:rPr>
              <w:t xml:space="preserve"> perusahaan. Hasil penelitian juga menunjukkan </w:t>
            </w:r>
            <w:r w:rsidRPr="00F66535">
              <w:rPr>
                <w:rFonts w:ascii="Book Antiqua" w:eastAsia="Book Antiqua" w:hAnsi="Book Antiqua" w:cs="Book Antiqua"/>
                <w:i/>
                <w:iCs/>
                <w:sz w:val="20"/>
                <w:szCs w:val="20"/>
                <w:lang w:val="sv-SE"/>
              </w:rPr>
              <w:t>intellectual capital</w:t>
            </w:r>
            <w:r w:rsidRPr="00355333">
              <w:rPr>
                <w:rFonts w:ascii="Book Antiqua" w:eastAsia="Book Antiqua" w:hAnsi="Book Antiqua" w:cs="Book Antiqua"/>
                <w:sz w:val="20"/>
                <w:szCs w:val="20"/>
                <w:lang w:val="sv-SE"/>
              </w:rPr>
              <w:t xml:space="preserve"> merupakan variabel yang memperkuat pengaruh pengungkapan </w:t>
            </w:r>
            <w:r w:rsidRPr="00F66535">
              <w:rPr>
                <w:rFonts w:ascii="Book Antiqua" w:eastAsia="Book Antiqua" w:hAnsi="Book Antiqua" w:cs="Book Antiqua"/>
                <w:i/>
                <w:iCs/>
                <w:sz w:val="20"/>
                <w:szCs w:val="20"/>
                <w:lang w:val="sv-SE"/>
              </w:rPr>
              <w:t>corporate social responsibility</w:t>
            </w:r>
            <w:r w:rsidRPr="00355333">
              <w:rPr>
                <w:rFonts w:ascii="Book Antiqua" w:eastAsia="Book Antiqua" w:hAnsi="Book Antiqua" w:cs="Book Antiqua"/>
                <w:sz w:val="20"/>
                <w:szCs w:val="20"/>
                <w:lang w:val="sv-SE"/>
              </w:rPr>
              <w:t xml:space="preserve"> pada perusahaan.</w:t>
            </w:r>
          </w:p>
        </w:tc>
        <w:tc>
          <w:tcPr>
            <w:tcW w:w="2560" w:type="dxa"/>
            <w:vMerge w:val="restart"/>
            <w:shd w:val="clear" w:color="auto" w:fill="auto"/>
          </w:tcPr>
          <w:p w14:paraId="04D01E77" w14:textId="77777777" w:rsidR="000D2DB7" w:rsidRDefault="000D2DB7">
            <w:pPr>
              <w:spacing w:after="0" w:line="240" w:lineRule="auto"/>
              <w:ind w:left="-71"/>
              <w:jc w:val="right"/>
              <w:rPr>
                <w:rFonts w:ascii="Book Antiqua" w:eastAsia="Book Antiqua" w:hAnsi="Book Antiqua" w:cs="Book Antiqua"/>
                <w:sz w:val="18"/>
                <w:szCs w:val="18"/>
              </w:rPr>
            </w:pPr>
          </w:p>
          <w:p w14:paraId="3F2D6617" w14:textId="77777777" w:rsidR="000D2DB7" w:rsidRDefault="006647B4">
            <w:pPr>
              <w:spacing w:after="0" w:line="240" w:lineRule="auto"/>
              <w:ind w:left="-71"/>
              <w:jc w:val="right"/>
              <w:rPr>
                <w:rFonts w:ascii="Book Antiqua" w:eastAsia="Book Antiqua" w:hAnsi="Book Antiqua" w:cs="Book Antiqua"/>
                <w:sz w:val="18"/>
                <w:szCs w:val="18"/>
              </w:rPr>
            </w:pPr>
            <w:r>
              <w:rPr>
                <w:rFonts w:ascii="Book Antiqua" w:eastAsia="Book Antiqua" w:hAnsi="Book Antiqua" w:cs="Book Antiqua"/>
                <w:sz w:val="18"/>
                <w:szCs w:val="18"/>
              </w:rPr>
              <w:object w:dxaOrig="2055" w:dyaOrig="1155" w14:anchorId="22E3B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57.75pt" o:ole="">
                  <v:imagedata r:id="rId9" o:title=""/>
                </v:shape>
                <o:OLEObject Type="Embed" ProgID="PBrush" ShapeID="_x0000_i1025" DrawAspect="Content" ObjectID="_1768550569" r:id="rId10"/>
              </w:object>
            </w:r>
          </w:p>
          <w:p w14:paraId="4BB2564C" w14:textId="77777777" w:rsidR="000D2DB7" w:rsidRDefault="000D2DB7">
            <w:pPr>
              <w:spacing w:after="0" w:line="240" w:lineRule="auto"/>
              <w:ind w:left="-71"/>
              <w:rPr>
                <w:rFonts w:ascii="Book Antiqua" w:eastAsia="Book Antiqua" w:hAnsi="Book Antiqua" w:cs="Book Antiqua"/>
                <w:sz w:val="18"/>
                <w:szCs w:val="18"/>
              </w:rPr>
            </w:pPr>
          </w:p>
          <w:p w14:paraId="13A58890" w14:textId="77777777" w:rsidR="000D2DB7" w:rsidRPr="00A537B2" w:rsidRDefault="006647B4">
            <w:pPr>
              <w:spacing w:after="0" w:line="240" w:lineRule="auto"/>
              <w:ind w:left="-71"/>
              <w:jc w:val="right"/>
              <w:rPr>
                <w:rFonts w:ascii="Book Antiqua" w:eastAsia="Book Antiqua" w:hAnsi="Book Antiqua" w:cs="Book Antiqua"/>
                <w:b/>
                <w:sz w:val="18"/>
                <w:szCs w:val="18"/>
                <w:lang w:val="sv-SE"/>
              </w:rPr>
            </w:pPr>
            <w:r w:rsidRPr="00A537B2">
              <w:rPr>
                <w:rFonts w:ascii="Book Antiqua" w:eastAsia="Book Antiqua" w:hAnsi="Book Antiqua" w:cs="Book Antiqua"/>
                <w:b/>
                <w:sz w:val="18"/>
                <w:szCs w:val="18"/>
                <w:lang w:val="sv-SE"/>
              </w:rPr>
              <w:t>e-ISSN 2302-8556</w:t>
            </w:r>
          </w:p>
          <w:p w14:paraId="5074C5D1" w14:textId="77777777" w:rsidR="000D2DB7" w:rsidRPr="00341B0C" w:rsidRDefault="000D2DB7">
            <w:pPr>
              <w:spacing w:after="0" w:line="240" w:lineRule="auto"/>
              <w:ind w:left="-71"/>
              <w:jc w:val="right"/>
              <w:rPr>
                <w:rFonts w:ascii="Book Antiqua" w:eastAsia="Book Antiqua" w:hAnsi="Book Antiqua" w:cs="Book Antiqua"/>
                <w:b/>
                <w:sz w:val="18"/>
                <w:szCs w:val="18"/>
                <w:lang w:val="sv-SE"/>
              </w:rPr>
            </w:pPr>
          </w:p>
          <w:p w14:paraId="2AD5C409" w14:textId="2F9ACC9F" w:rsidR="000D2DB7" w:rsidRPr="00341B0C" w:rsidRDefault="00367A40">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Vol. 3</w:t>
            </w:r>
            <w:r w:rsidR="00B92142" w:rsidRPr="00341B0C">
              <w:rPr>
                <w:rFonts w:ascii="Book Antiqua" w:eastAsia="Book Antiqua" w:hAnsi="Book Antiqua" w:cs="Book Antiqua"/>
                <w:sz w:val="18"/>
                <w:szCs w:val="18"/>
                <w:lang w:val="sv-SE"/>
              </w:rPr>
              <w:t>4</w:t>
            </w:r>
            <w:r w:rsidR="006647B4" w:rsidRPr="00341B0C">
              <w:rPr>
                <w:rFonts w:ascii="Book Antiqua" w:eastAsia="Book Antiqua" w:hAnsi="Book Antiqua" w:cs="Book Antiqua"/>
                <w:sz w:val="18"/>
                <w:szCs w:val="18"/>
                <w:lang w:val="sv-SE"/>
              </w:rPr>
              <w:t xml:space="preserve"> No. </w:t>
            </w:r>
            <w:r w:rsidR="00216AAC" w:rsidRPr="00341B0C">
              <w:rPr>
                <w:rFonts w:ascii="Book Antiqua" w:eastAsia="Book Antiqua" w:hAnsi="Book Antiqua" w:cs="Book Antiqua"/>
                <w:sz w:val="18"/>
                <w:szCs w:val="18"/>
                <w:lang w:val="sv-SE"/>
              </w:rPr>
              <w:t>1</w:t>
            </w:r>
          </w:p>
          <w:p w14:paraId="65CE5054" w14:textId="49CFE293" w:rsidR="000D2DB7" w:rsidRPr="00341B0C" w:rsidRDefault="006647B4">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Denpasar,</w:t>
            </w:r>
            <w:r w:rsidR="00311FBA" w:rsidRPr="00341B0C">
              <w:rPr>
                <w:rFonts w:ascii="Book Antiqua" w:eastAsia="Book Antiqua" w:hAnsi="Book Antiqua" w:cs="Book Antiqua"/>
                <w:sz w:val="18"/>
                <w:szCs w:val="18"/>
                <w:lang w:val="sv-SE"/>
              </w:rPr>
              <w:t xml:space="preserve"> </w:t>
            </w:r>
            <w:r w:rsidR="00713A76" w:rsidRPr="00341B0C">
              <w:rPr>
                <w:rFonts w:ascii="Book Antiqua" w:eastAsia="Book Antiqua" w:hAnsi="Book Antiqua" w:cs="Book Antiqua"/>
                <w:sz w:val="18"/>
                <w:szCs w:val="18"/>
                <w:lang w:val="sv-SE"/>
              </w:rPr>
              <w:t>3</w:t>
            </w:r>
            <w:r w:rsidR="00216AAC" w:rsidRPr="00341B0C">
              <w:rPr>
                <w:rFonts w:ascii="Book Antiqua" w:eastAsia="Book Antiqua" w:hAnsi="Book Antiqua" w:cs="Book Antiqua"/>
                <w:sz w:val="18"/>
                <w:szCs w:val="18"/>
                <w:lang w:val="sv-SE"/>
              </w:rPr>
              <w:t>0</w:t>
            </w:r>
            <w:r w:rsidR="00B92142" w:rsidRPr="00341B0C">
              <w:rPr>
                <w:rFonts w:ascii="Book Antiqua" w:eastAsia="Book Antiqua" w:hAnsi="Book Antiqua" w:cs="Book Antiqua"/>
                <w:sz w:val="18"/>
                <w:szCs w:val="18"/>
                <w:lang w:val="sv-SE"/>
              </w:rPr>
              <w:t xml:space="preserve"> Januari </w:t>
            </w:r>
            <w:r w:rsidR="00D77CA1" w:rsidRPr="00341B0C">
              <w:rPr>
                <w:rFonts w:ascii="Book Antiqua" w:eastAsia="Book Antiqua" w:hAnsi="Book Antiqua" w:cs="Book Antiqua"/>
                <w:sz w:val="18"/>
                <w:szCs w:val="18"/>
                <w:lang w:val="sv-SE"/>
              </w:rPr>
              <w:t>202</w:t>
            </w:r>
            <w:r w:rsidR="00B92142" w:rsidRPr="00341B0C">
              <w:rPr>
                <w:rFonts w:ascii="Book Antiqua" w:eastAsia="Book Antiqua" w:hAnsi="Book Antiqua" w:cs="Book Antiqua"/>
                <w:sz w:val="18"/>
                <w:szCs w:val="18"/>
                <w:lang w:val="sv-SE"/>
              </w:rPr>
              <w:t>4</w:t>
            </w:r>
          </w:p>
          <w:p w14:paraId="36EC9629" w14:textId="07879AA6" w:rsidR="000D2DB7" w:rsidRPr="00341B0C" w:rsidRDefault="006647B4">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 xml:space="preserve">Hal. </w:t>
            </w:r>
            <w:r w:rsidR="00341B0C" w:rsidRPr="00341B0C">
              <w:rPr>
                <w:rFonts w:ascii="Book Antiqua" w:eastAsia="Book Antiqua" w:hAnsi="Book Antiqua" w:cs="Book Antiqua"/>
                <w:sz w:val="18"/>
                <w:szCs w:val="18"/>
                <w:lang w:val="sv-SE"/>
              </w:rPr>
              <w:t>139-154</w:t>
            </w:r>
          </w:p>
          <w:p w14:paraId="2D496F19" w14:textId="77777777" w:rsidR="000D2DB7" w:rsidRPr="00341B0C" w:rsidRDefault="000D2DB7">
            <w:pPr>
              <w:spacing w:after="0" w:line="240" w:lineRule="auto"/>
              <w:ind w:left="-71"/>
              <w:jc w:val="right"/>
              <w:rPr>
                <w:rFonts w:ascii="Book Antiqua" w:eastAsia="Book Antiqua" w:hAnsi="Book Antiqua" w:cs="Book Antiqua"/>
                <w:sz w:val="18"/>
                <w:szCs w:val="18"/>
                <w:lang w:val="sv-SE"/>
              </w:rPr>
            </w:pPr>
          </w:p>
          <w:p w14:paraId="7537E181" w14:textId="77777777" w:rsidR="000D2DB7" w:rsidRPr="00341B0C" w:rsidRDefault="006647B4">
            <w:pPr>
              <w:spacing w:after="0" w:line="240" w:lineRule="auto"/>
              <w:ind w:left="-71"/>
              <w:jc w:val="right"/>
              <w:rPr>
                <w:rFonts w:ascii="Book Antiqua" w:eastAsia="Book Antiqua" w:hAnsi="Book Antiqua" w:cs="Book Antiqua"/>
                <w:b/>
                <w:sz w:val="18"/>
                <w:szCs w:val="18"/>
                <w:lang w:val="sv-SE"/>
              </w:rPr>
            </w:pPr>
            <w:r w:rsidRPr="00341B0C">
              <w:rPr>
                <w:rFonts w:ascii="Book Antiqua" w:eastAsia="Book Antiqua" w:hAnsi="Book Antiqua" w:cs="Book Antiqua"/>
                <w:b/>
                <w:sz w:val="18"/>
                <w:szCs w:val="18"/>
                <w:lang w:val="sv-SE"/>
              </w:rPr>
              <w:t xml:space="preserve">DOI: </w:t>
            </w:r>
          </w:p>
          <w:p w14:paraId="7BD30061" w14:textId="17830769" w:rsidR="000D2DB7" w:rsidRPr="00341B0C" w:rsidRDefault="007F5B58">
            <w:pPr>
              <w:spacing w:after="0" w:line="240" w:lineRule="auto"/>
              <w:ind w:left="-71"/>
              <w:jc w:val="right"/>
              <w:rPr>
                <w:rFonts w:ascii="Book Antiqua" w:eastAsia="Book Antiqua" w:hAnsi="Book Antiqua" w:cs="Book Antiqua"/>
                <w:i/>
                <w:sz w:val="18"/>
                <w:szCs w:val="18"/>
                <w:lang w:val="sv-SE"/>
              </w:rPr>
            </w:pPr>
            <w:r w:rsidRPr="00341B0C">
              <w:rPr>
                <w:rFonts w:ascii="Book Antiqua" w:eastAsia="Book Antiqua" w:hAnsi="Book Antiqua" w:cs="Book Antiqua"/>
                <w:i/>
                <w:sz w:val="18"/>
                <w:szCs w:val="18"/>
                <w:lang w:val="sv-SE"/>
              </w:rPr>
              <w:t>10.24843/EJA.202</w:t>
            </w:r>
            <w:r w:rsidR="00B92142" w:rsidRPr="00341B0C">
              <w:rPr>
                <w:rFonts w:ascii="Book Antiqua" w:eastAsia="Book Antiqua" w:hAnsi="Book Antiqua" w:cs="Book Antiqua"/>
                <w:i/>
                <w:sz w:val="18"/>
                <w:szCs w:val="18"/>
                <w:lang w:val="sv-SE"/>
              </w:rPr>
              <w:t>4</w:t>
            </w:r>
            <w:r w:rsidR="006647B4" w:rsidRPr="00341B0C">
              <w:rPr>
                <w:rFonts w:ascii="Book Antiqua" w:eastAsia="Book Antiqua" w:hAnsi="Book Antiqua" w:cs="Book Antiqua"/>
                <w:i/>
                <w:sz w:val="18"/>
                <w:szCs w:val="18"/>
                <w:lang w:val="sv-SE"/>
              </w:rPr>
              <w:t>.v</w:t>
            </w:r>
            <w:r w:rsidR="00367A40" w:rsidRPr="00341B0C">
              <w:rPr>
                <w:rFonts w:ascii="Book Antiqua" w:eastAsia="Book Antiqua" w:hAnsi="Book Antiqua" w:cs="Book Antiqua"/>
                <w:i/>
                <w:sz w:val="18"/>
                <w:szCs w:val="18"/>
                <w:lang w:val="sv-SE"/>
              </w:rPr>
              <w:t>3</w:t>
            </w:r>
            <w:r w:rsidR="00B92142" w:rsidRPr="00341B0C">
              <w:rPr>
                <w:rFonts w:ascii="Book Antiqua" w:eastAsia="Book Antiqua" w:hAnsi="Book Antiqua" w:cs="Book Antiqua"/>
                <w:i/>
                <w:sz w:val="18"/>
                <w:szCs w:val="18"/>
                <w:lang w:val="sv-SE"/>
              </w:rPr>
              <w:t>4</w:t>
            </w:r>
            <w:r w:rsidR="006647B4" w:rsidRPr="00341B0C">
              <w:rPr>
                <w:rFonts w:ascii="Book Antiqua" w:eastAsia="Book Antiqua" w:hAnsi="Book Antiqua" w:cs="Book Antiqua"/>
                <w:i/>
                <w:sz w:val="18"/>
                <w:szCs w:val="18"/>
                <w:lang w:val="sv-SE"/>
              </w:rPr>
              <w:t>.i</w:t>
            </w:r>
            <w:r w:rsidR="00B92142" w:rsidRPr="00341B0C">
              <w:rPr>
                <w:rFonts w:ascii="Book Antiqua" w:eastAsia="Book Antiqua" w:hAnsi="Book Antiqua" w:cs="Book Antiqua"/>
                <w:i/>
                <w:sz w:val="18"/>
                <w:szCs w:val="18"/>
                <w:lang w:val="sv-SE"/>
              </w:rPr>
              <w:t>01</w:t>
            </w:r>
            <w:r w:rsidR="006647B4" w:rsidRPr="00341B0C">
              <w:rPr>
                <w:rFonts w:ascii="Book Antiqua" w:eastAsia="Book Antiqua" w:hAnsi="Book Antiqua" w:cs="Book Antiqua"/>
                <w:i/>
                <w:sz w:val="18"/>
                <w:szCs w:val="18"/>
                <w:lang w:val="sv-SE"/>
              </w:rPr>
              <w:t>.p</w:t>
            </w:r>
            <w:r w:rsidR="00341B0C">
              <w:rPr>
                <w:rFonts w:ascii="Book Antiqua" w:eastAsia="Book Antiqua" w:hAnsi="Book Antiqua" w:cs="Book Antiqua"/>
                <w:i/>
                <w:sz w:val="18"/>
                <w:szCs w:val="18"/>
                <w:lang w:val="sv-SE"/>
              </w:rPr>
              <w:t>11</w:t>
            </w:r>
          </w:p>
          <w:p w14:paraId="68C28671" w14:textId="77777777" w:rsidR="000D2DB7" w:rsidRPr="00341B0C" w:rsidRDefault="000D2DB7">
            <w:pPr>
              <w:spacing w:after="0" w:line="240" w:lineRule="auto"/>
              <w:ind w:left="-71"/>
              <w:jc w:val="right"/>
              <w:rPr>
                <w:rFonts w:ascii="Book Antiqua" w:eastAsia="Book Antiqua" w:hAnsi="Book Antiqua" w:cs="Book Antiqua"/>
                <w:sz w:val="18"/>
                <w:szCs w:val="18"/>
                <w:lang w:val="sv-SE"/>
              </w:rPr>
            </w:pPr>
          </w:p>
          <w:p w14:paraId="09AC8AF9" w14:textId="77777777" w:rsidR="000D2DB7" w:rsidRPr="00341B0C" w:rsidRDefault="006647B4">
            <w:pPr>
              <w:spacing w:after="0" w:line="240" w:lineRule="auto"/>
              <w:ind w:left="-71"/>
              <w:jc w:val="right"/>
              <w:rPr>
                <w:rFonts w:ascii="Book Antiqua" w:eastAsia="Book Antiqua" w:hAnsi="Book Antiqua" w:cs="Book Antiqua"/>
                <w:b/>
                <w:sz w:val="18"/>
                <w:szCs w:val="18"/>
                <w:lang w:val="sv-SE"/>
              </w:rPr>
            </w:pPr>
            <w:r w:rsidRPr="00341B0C">
              <w:rPr>
                <w:rFonts w:ascii="Book Antiqua" w:eastAsia="Book Antiqua" w:hAnsi="Book Antiqua" w:cs="Book Antiqua"/>
                <w:b/>
                <w:sz w:val="18"/>
                <w:szCs w:val="18"/>
                <w:lang w:val="sv-SE"/>
              </w:rPr>
              <w:t xml:space="preserve">PENGUTIPAN: </w:t>
            </w:r>
          </w:p>
          <w:p w14:paraId="5185F427" w14:textId="77777777" w:rsidR="00341B0C" w:rsidRPr="00341B0C" w:rsidRDefault="00883291" w:rsidP="00F66535">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rPr>
              <w:t xml:space="preserve">Andini, N. P. E. L, (2024). </w:t>
            </w:r>
            <w:r w:rsidR="006647B4" w:rsidRPr="00341B0C">
              <w:rPr>
                <w:rFonts w:ascii="Book Antiqua" w:eastAsia="Book Antiqua" w:hAnsi="Book Antiqua" w:cs="Book Antiqua"/>
                <w:sz w:val="18"/>
                <w:szCs w:val="18"/>
              </w:rPr>
              <w:t xml:space="preserve"> (</w:t>
            </w:r>
            <w:r w:rsidR="00D77CA1" w:rsidRPr="00341B0C">
              <w:rPr>
                <w:rFonts w:ascii="Book Antiqua" w:eastAsia="Book Antiqua" w:hAnsi="Book Antiqua" w:cs="Book Antiqua"/>
                <w:sz w:val="18"/>
                <w:szCs w:val="18"/>
              </w:rPr>
              <w:t>202</w:t>
            </w:r>
            <w:r w:rsidR="002B0700" w:rsidRPr="00341B0C">
              <w:rPr>
                <w:rFonts w:ascii="Book Antiqua" w:eastAsia="Book Antiqua" w:hAnsi="Book Antiqua" w:cs="Book Antiqua"/>
                <w:sz w:val="18"/>
                <w:szCs w:val="18"/>
              </w:rPr>
              <w:t>4</w:t>
            </w:r>
            <w:r w:rsidR="006647B4" w:rsidRPr="00341B0C">
              <w:rPr>
                <w:rFonts w:ascii="Book Antiqua" w:eastAsia="Book Antiqua" w:hAnsi="Book Antiqua" w:cs="Book Antiqua"/>
                <w:sz w:val="18"/>
                <w:szCs w:val="18"/>
              </w:rPr>
              <w:t xml:space="preserve">). </w:t>
            </w:r>
            <w:r w:rsidR="00F66535" w:rsidRPr="00341B0C">
              <w:rPr>
                <w:rFonts w:ascii="Book Antiqua" w:eastAsia="Book Antiqua" w:hAnsi="Book Antiqua" w:cs="Book Antiqua"/>
                <w:i/>
                <w:iCs/>
                <w:sz w:val="18"/>
                <w:szCs w:val="18"/>
              </w:rPr>
              <w:t>Intellectual Capital</w:t>
            </w:r>
            <w:r w:rsidR="00F66535" w:rsidRPr="00341B0C">
              <w:rPr>
                <w:rFonts w:ascii="Book Antiqua" w:eastAsia="Book Antiqua" w:hAnsi="Book Antiqua" w:cs="Book Antiqua"/>
                <w:sz w:val="18"/>
                <w:szCs w:val="18"/>
              </w:rPr>
              <w:t xml:space="preserve"> Sebagai Pemoderasi Pengaruh Pengungkapan </w:t>
            </w:r>
            <w:r w:rsidR="00F66535" w:rsidRPr="00341B0C">
              <w:rPr>
                <w:rFonts w:ascii="Book Antiqua" w:eastAsia="Book Antiqua" w:hAnsi="Book Antiqua" w:cs="Book Antiqua"/>
                <w:i/>
                <w:iCs/>
                <w:sz w:val="18"/>
                <w:szCs w:val="18"/>
              </w:rPr>
              <w:t>Corporate Social Responsibility</w:t>
            </w:r>
            <w:r w:rsidR="00F66535" w:rsidRPr="00341B0C">
              <w:rPr>
                <w:rFonts w:ascii="Book Antiqua" w:eastAsia="Book Antiqua" w:hAnsi="Book Antiqua" w:cs="Book Antiqua"/>
                <w:sz w:val="18"/>
                <w:szCs w:val="18"/>
              </w:rPr>
              <w:t xml:space="preserve"> Pada </w:t>
            </w:r>
            <w:r w:rsidR="00F66535" w:rsidRPr="00341B0C">
              <w:rPr>
                <w:rFonts w:ascii="Book Antiqua" w:eastAsia="Book Antiqua" w:hAnsi="Book Antiqua" w:cs="Book Antiqua"/>
                <w:i/>
                <w:iCs/>
                <w:sz w:val="18"/>
                <w:szCs w:val="18"/>
              </w:rPr>
              <w:t>Market Value Added</w:t>
            </w:r>
            <w:r w:rsidR="006647B4" w:rsidRPr="00341B0C">
              <w:rPr>
                <w:rFonts w:ascii="Book Antiqua" w:eastAsia="Book Antiqua" w:hAnsi="Book Antiqua" w:cs="Book Antiqua"/>
                <w:sz w:val="18"/>
                <w:szCs w:val="18"/>
              </w:rPr>
              <w:t xml:space="preserve">. </w:t>
            </w:r>
            <w:r w:rsidR="006647B4" w:rsidRPr="00341B0C">
              <w:rPr>
                <w:rFonts w:ascii="Book Antiqua" w:eastAsia="Book Antiqua" w:hAnsi="Book Antiqua" w:cs="Book Antiqua"/>
                <w:i/>
                <w:sz w:val="18"/>
                <w:szCs w:val="18"/>
                <w:lang w:val="sv-SE"/>
              </w:rPr>
              <w:t>E-Jurnal Akuntansi</w:t>
            </w:r>
            <w:r w:rsidR="00367A40" w:rsidRPr="00341B0C">
              <w:rPr>
                <w:rFonts w:ascii="Book Antiqua" w:eastAsia="Book Antiqua" w:hAnsi="Book Antiqua" w:cs="Book Antiqua"/>
                <w:sz w:val="18"/>
                <w:szCs w:val="18"/>
                <w:lang w:val="sv-SE"/>
              </w:rPr>
              <w:t>, 3</w:t>
            </w:r>
            <w:r w:rsidR="00B92142" w:rsidRPr="00341B0C">
              <w:rPr>
                <w:rFonts w:ascii="Book Antiqua" w:eastAsia="Book Antiqua" w:hAnsi="Book Antiqua" w:cs="Book Antiqua"/>
                <w:sz w:val="18"/>
                <w:szCs w:val="18"/>
                <w:lang w:val="sv-SE"/>
              </w:rPr>
              <w:t>4</w:t>
            </w:r>
            <w:r w:rsidR="006647B4" w:rsidRPr="00341B0C">
              <w:rPr>
                <w:rFonts w:ascii="Book Antiqua" w:eastAsia="Book Antiqua" w:hAnsi="Book Antiqua" w:cs="Book Antiqua"/>
                <w:sz w:val="18"/>
                <w:szCs w:val="18"/>
                <w:lang w:val="sv-SE"/>
              </w:rPr>
              <w:t>(</w:t>
            </w:r>
            <w:r w:rsidR="000109E8" w:rsidRPr="00341B0C">
              <w:rPr>
                <w:rFonts w:ascii="Book Antiqua" w:eastAsia="Book Antiqua" w:hAnsi="Book Antiqua" w:cs="Book Antiqua"/>
                <w:sz w:val="18"/>
                <w:szCs w:val="18"/>
                <w:lang w:val="sv-SE"/>
              </w:rPr>
              <w:t>1</w:t>
            </w:r>
            <w:r w:rsidR="006647B4" w:rsidRPr="00341B0C">
              <w:rPr>
                <w:rFonts w:ascii="Book Antiqua" w:eastAsia="Book Antiqua" w:hAnsi="Book Antiqua" w:cs="Book Antiqua"/>
                <w:sz w:val="18"/>
                <w:szCs w:val="18"/>
                <w:lang w:val="sv-SE"/>
              </w:rPr>
              <w:t xml:space="preserve">), </w:t>
            </w:r>
          </w:p>
          <w:p w14:paraId="3B5C37D7" w14:textId="33FB7A0C" w:rsidR="000D2DB7" w:rsidRPr="00341B0C" w:rsidRDefault="00341B0C" w:rsidP="00F66535">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139-154</w:t>
            </w:r>
          </w:p>
          <w:p w14:paraId="5BD71496" w14:textId="77777777" w:rsidR="000D2DB7" w:rsidRPr="00341B0C" w:rsidRDefault="000D2DB7">
            <w:pPr>
              <w:spacing w:after="0" w:line="240" w:lineRule="auto"/>
              <w:ind w:left="-71"/>
              <w:jc w:val="right"/>
              <w:rPr>
                <w:rFonts w:ascii="Book Antiqua" w:eastAsia="Book Antiqua" w:hAnsi="Book Antiqua" w:cs="Book Antiqua"/>
                <w:sz w:val="18"/>
                <w:szCs w:val="18"/>
                <w:lang w:val="sv-SE"/>
              </w:rPr>
            </w:pPr>
          </w:p>
          <w:p w14:paraId="653DA465" w14:textId="77777777" w:rsidR="000D2DB7" w:rsidRPr="00341B0C" w:rsidRDefault="006647B4">
            <w:pPr>
              <w:spacing w:after="0" w:line="240" w:lineRule="auto"/>
              <w:ind w:left="-71"/>
              <w:jc w:val="right"/>
              <w:rPr>
                <w:rFonts w:ascii="Book Antiqua" w:eastAsia="Book Antiqua" w:hAnsi="Book Antiqua" w:cs="Book Antiqua"/>
                <w:b/>
                <w:sz w:val="18"/>
                <w:szCs w:val="18"/>
                <w:lang w:val="sv-SE"/>
              </w:rPr>
            </w:pPr>
            <w:r w:rsidRPr="00341B0C">
              <w:rPr>
                <w:rFonts w:ascii="Book Antiqua" w:eastAsia="Book Antiqua" w:hAnsi="Book Antiqua" w:cs="Book Antiqua"/>
                <w:b/>
                <w:sz w:val="18"/>
                <w:szCs w:val="18"/>
                <w:lang w:val="sv-SE"/>
              </w:rPr>
              <w:t>RIWAYAT ARTIKEL:</w:t>
            </w:r>
          </w:p>
          <w:p w14:paraId="08D891BC" w14:textId="77777777" w:rsidR="000D2DB7" w:rsidRPr="00341B0C" w:rsidRDefault="006647B4">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Artikel Masuk:</w:t>
            </w:r>
          </w:p>
          <w:p w14:paraId="775B8101" w14:textId="51107BE6" w:rsidR="000D2DB7" w:rsidRPr="00341B0C" w:rsidRDefault="00883291">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20 Desember 2023</w:t>
            </w:r>
          </w:p>
          <w:p w14:paraId="0C710DE9" w14:textId="77777777" w:rsidR="000D2DB7" w:rsidRPr="00341B0C" w:rsidRDefault="006647B4">
            <w:pPr>
              <w:spacing w:after="0" w:line="240" w:lineRule="auto"/>
              <w:ind w:left="-71"/>
              <w:jc w:val="right"/>
              <w:rPr>
                <w:rFonts w:ascii="Book Antiqua" w:eastAsia="Book Antiqua" w:hAnsi="Book Antiqua" w:cs="Book Antiqua"/>
                <w:sz w:val="18"/>
                <w:szCs w:val="18"/>
                <w:lang w:val="sv-SE"/>
              </w:rPr>
            </w:pPr>
            <w:r w:rsidRPr="00341B0C">
              <w:rPr>
                <w:rFonts w:ascii="Book Antiqua" w:eastAsia="Book Antiqua" w:hAnsi="Book Antiqua" w:cs="Book Antiqua"/>
                <w:sz w:val="18"/>
                <w:szCs w:val="18"/>
                <w:lang w:val="sv-SE"/>
              </w:rPr>
              <w:t>Artikel Diterima:</w:t>
            </w:r>
          </w:p>
          <w:p w14:paraId="682F5193" w14:textId="42C16A8D" w:rsidR="000D2DB7" w:rsidRDefault="00F66535">
            <w:pPr>
              <w:spacing w:after="0" w:line="240" w:lineRule="auto"/>
              <w:jc w:val="right"/>
              <w:rPr>
                <w:rFonts w:ascii="Book Antiqua" w:eastAsia="Book Antiqua" w:hAnsi="Book Antiqua" w:cs="Book Antiqua"/>
                <w:color w:val="FF0000"/>
                <w:sz w:val="20"/>
                <w:szCs w:val="20"/>
              </w:rPr>
            </w:pPr>
            <w:r w:rsidRPr="00341B0C">
              <w:rPr>
                <w:rFonts w:ascii="Book Antiqua" w:eastAsia="Book Antiqua" w:hAnsi="Book Antiqua" w:cs="Book Antiqua"/>
                <w:sz w:val="18"/>
                <w:szCs w:val="18"/>
              </w:rPr>
              <w:t>25 Januari 2024</w:t>
            </w:r>
          </w:p>
        </w:tc>
      </w:tr>
      <w:tr w:rsidR="000D2DB7" w14:paraId="2BEC8693" w14:textId="77777777" w:rsidTr="00F66535">
        <w:trPr>
          <w:jc w:val="center"/>
        </w:trPr>
        <w:tc>
          <w:tcPr>
            <w:tcW w:w="6494" w:type="dxa"/>
            <w:gridSpan w:val="2"/>
            <w:shd w:val="clear" w:color="auto" w:fill="auto"/>
          </w:tcPr>
          <w:p w14:paraId="51183B4E" w14:textId="77777777" w:rsidR="000D2DB7" w:rsidRPr="006342BA" w:rsidRDefault="000D2DB7">
            <w:pPr>
              <w:spacing w:after="0" w:line="240" w:lineRule="auto"/>
              <w:jc w:val="center"/>
              <w:rPr>
                <w:rFonts w:ascii="Book Antiqua" w:eastAsia="Book Antiqua" w:hAnsi="Book Antiqua" w:cs="Book Antiqua"/>
                <w:b/>
                <w:sz w:val="16"/>
                <w:szCs w:val="16"/>
              </w:rPr>
            </w:pPr>
          </w:p>
        </w:tc>
        <w:tc>
          <w:tcPr>
            <w:tcW w:w="2560" w:type="dxa"/>
            <w:vMerge/>
            <w:shd w:val="clear" w:color="auto" w:fill="auto"/>
          </w:tcPr>
          <w:p w14:paraId="29A7F847" w14:textId="77777777" w:rsidR="000D2DB7" w:rsidRDefault="000D2DB7">
            <w:pPr>
              <w:widowControl w:val="0"/>
              <w:pBdr>
                <w:top w:val="nil"/>
                <w:left w:val="nil"/>
                <w:bottom w:val="nil"/>
                <w:right w:val="nil"/>
                <w:between w:val="nil"/>
              </w:pBdr>
              <w:spacing w:after="0" w:line="276" w:lineRule="auto"/>
              <w:rPr>
                <w:rFonts w:ascii="Book Antiqua" w:eastAsia="Book Antiqua" w:hAnsi="Book Antiqua" w:cs="Book Antiqua"/>
                <w:b/>
              </w:rPr>
            </w:pPr>
          </w:p>
        </w:tc>
      </w:tr>
      <w:tr w:rsidR="000D2DB7" w:rsidRPr="00883291" w14:paraId="2DA58CCA" w14:textId="77777777" w:rsidTr="00F66535">
        <w:trPr>
          <w:jc w:val="center"/>
        </w:trPr>
        <w:tc>
          <w:tcPr>
            <w:tcW w:w="1413" w:type="dxa"/>
            <w:shd w:val="clear" w:color="auto" w:fill="auto"/>
          </w:tcPr>
          <w:p w14:paraId="2BF37385" w14:textId="77777777" w:rsidR="000D2DB7" w:rsidRDefault="006647B4">
            <w:pP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Kata Kunci:</w:t>
            </w:r>
          </w:p>
        </w:tc>
        <w:tc>
          <w:tcPr>
            <w:tcW w:w="5081" w:type="dxa"/>
            <w:shd w:val="clear" w:color="auto" w:fill="auto"/>
          </w:tcPr>
          <w:p w14:paraId="35A37F0C" w14:textId="2CFB21F7" w:rsidR="000D2DB7" w:rsidRPr="00883291" w:rsidRDefault="00883291">
            <w:pPr>
              <w:spacing w:after="0" w:line="240" w:lineRule="auto"/>
              <w:jc w:val="both"/>
              <w:rPr>
                <w:rFonts w:ascii="Book Antiqua" w:eastAsia="Book Antiqua" w:hAnsi="Book Antiqua" w:cs="Book Antiqua"/>
                <w:sz w:val="20"/>
                <w:szCs w:val="20"/>
              </w:rPr>
            </w:pPr>
            <w:r w:rsidRPr="00BB7282">
              <w:rPr>
                <w:rFonts w:ascii="Book Antiqua" w:eastAsia="Book Antiqua" w:hAnsi="Book Antiqua" w:cs="Book Antiqua"/>
                <w:i/>
                <w:iCs/>
                <w:sz w:val="20"/>
                <w:szCs w:val="20"/>
              </w:rPr>
              <w:t>Corporate Social Responsibility</w:t>
            </w:r>
            <w:r w:rsidRPr="00BB7282">
              <w:rPr>
                <w:rFonts w:ascii="Book Antiqua" w:eastAsia="Book Antiqua" w:hAnsi="Book Antiqua" w:cs="Book Antiqua"/>
                <w:i/>
                <w:sz w:val="20"/>
                <w:szCs w:val="20"/>
              </w:rPr>
              <w:t xml:space="preserve">; </w:t>
            </w:r>
            <w:r w:rsidRPr="00BB7282">
              <w:rPr>
                <w:rFonts w:ascii="Book Antiqua" w:eastAsia="Book Antiqua" w:hAnsi="Book Antiqua" w:cs="Book Antiqua"/>
                <w:i/>
                <w:iCs/>
                <w:sz w:val="20"/>
                <w:szCs w:val="20"/>
              </w:rPr>
              <w:t>Intellectual Capital</w:t>
            </w:r>
            <w:r w:rsidRPr="00BB7282">
              <w:rPr>
                <w:rFonts w:ascii="Book Antiqua" w:eastAsia="Book Antiqua" w:hAnsi="Book Antiqua" w:cs="Book Antiqua"/>
                <w:i/>
                <w:sz w:val="20"/>
                <w:szCs w:val="20"/>
              </w:rPr>
              <w:t xml:space="preserve">; </w:t>
            </w:r>
            <w:r w:rsidRPr="00BB7282">
              <w:rPr>
                <w:rFonts w:ascii="Book Antiqua" w:eastAsia="Book Antiqua" w:hAnsi="Book Antiqua" w:cs="Book Antiqua"/>
                <w:i/>
                <w:iCs/>
                <w:sz w:val="20"/>
                <w:szCs w:val="20"/>
              </w:rPr>
              <w:t>Market Value Added</w:t>
            </w:r>
          </w:p>
        </w:tc>
        <w:tc>
          <w:tcPr>
            <w:tcW w:w="2560" w:type="dxa"/>
            <w:vMerge/>
            <w:shd w:val="clear" w:color="auto" w:fill="auto"/>
          </w:tcPr>
          <w:p w14:paraId="5C4DBF02" w14:textId="77777777" w:rsidR="000D2DB7" w:rsidRPr="00883291" w:rsidRDefault="000D2DB7">
            <w:pPr>
              <w:widowControl w:val="0"/>
              <w:pBdr>
                <w:top w:val="nil"/>
                <w:left w:val="nil"/>
                <w:bottom w:val="nil"/>
                <w:right w:val="nil"/>
                <w:between w:val="nil"/>
              </w:pBdr>
              <w:spacing w:after="0" w:line="276" w:lineRule="auto"/>
              <w:rPr>
                <w:rFonts w:ascii="Book Antiqua" w:eastAsia="Book Antiqua" w:hAnsi="Book Antiqua" w:cs="Book Antiqua"/>
                <w:sz w:val="20"/>
                <w:szCs w:val="20"/>
              </w:rPr>
            </w:pPr>
          </w:p>
        </w:tc>
      </w:tr>
      <w:tr w:rsidR="000D2DB7" w:rsidRPr="00883291" w14:paraId="2E7721F2" w14:textId="77777777" w:rsidTr="00F66535">
        <w:trPr>
          <w:jc w:val="center"/>
        </w:trPr>
        <w:tc>
          <w:tcPr>
            <w:tcW w:w="1413" w:type="dxa"/>
            <w:shd w:val="clear" w:color="auto" w:fill="auto"/>
          </w:tcPr>
          <w:p w14:paraId="4316EBC9" w14:textId="77777777" w:rsidR="000D2DB7" w:rsidRPr="00883291" w:rsidRDefault="000D2DB7">
            <w:pPr>
              <w:spacing w:after="0" w:line="240" w:lineRule="auto"/>
              <w:rPr>
                <w:rFonts w:ascii="Book Antiqua" w:eastAsia="Book Antiqua" w:hAnsi="Book Antiqua" w:cs="Book Antiqua"/>
                <w:sz w:val="16"/>
                <w:szCs w:val="16"/>
              </w:rPr>
            </w:pPr>
          </w:p>
        </w:tc>
        <w:tc>
          <w:tcPr>
            <w:tcW w:w="5081" w:type="dxa"/>
            <w:shd w:val="clear" w:color="auto" w:fill="auto"/>
          </w:tcPr>
          <w:p w14:paraId="61606605" w14:textId="77777777" w:rsidR="000D2DB7" w:rsidRPr="00883291" w:rsidRDefault="000D2DB7">
            <w:pPr>
              <w:spacing w:after="0" w:line="240" w:lineRule="auto"/>
              <w:rPr>
                <w:rFonts w:ascii="Book Antiqua" w:eastAsia="Book Antiqua" w:hAnsi="Book Antiqua" w:cs="Book Antiqua"/>
                <w:sz w:val="16"/>
                <w:szCs w:val="16"/>
              </w:rPr>
            </w:pPr>
          </w:p>
        </w:tc>
        <w:tc>
          <w:tcPr>
            <w:tcW w:w="2560" w:type="dxa"/>
            <w:vMerge/>
            <w:shd w:val="clear" w:color="auto" w:fill="auto"/>
          </w:tcPr>
          <w:p w14:paraId="4A36AC27" w14:textId="77777777" w:rsidR="000D2DB7" w:rsidRPr="00883291" w:rsidRDefault="000D2DB7">
            <w:pPr>
              <w:widowControl w:val="0"/>
              <w:pBdr>
                <w:top w:val="nil"/>
                <w:left w:val="nil"/>
                <w:bottom w:val="nil"/>
                <w:right w:val="nil"/>
                <w:between w:val="nil"/>
              </w:pBdr>
              <w:spacing w:after="0" w:line="276" w:lineRule="auto"/>
              <w:rPr>
                <w:rFonts w:ascii="Book Antiqua" w:eastAsia="Book Antiqua" w:hAnsi="Book Antiqua" w:cs="Book Antiqua"/>
                <w:sz w:val="20"/>
                <w:szCs w:val="20"/>
              </w:rPr>
            </w:pPr>
          </w:p>
        </w:tc>
      </w:tr>
      <w:tr w:rsidR="000D2DB7" w14:paraId="7E4A1B8F" w14:textId="77777777" w:rsidTr="00F66535">
        <w:trPr>
          <w:jc w:val="center"/>
        </w:trPr>
        <w:tc>
          <w:tcPr>
            <w:tcW w:w="6494" w:type="dxa"/>
            <w:gridSpan w:val="2"/>
            <w:shd w:val="clear" w:color="auto" w:fill="auto"/>
          </w:tcPr>
          <w:p w14:paraId="51948E0C" w14:textId="5BF42761" w:rsidR="000D2DB7" w:rsidRDefault="00883291">
            <w:pPr>
              <w:spacing w:after="0" w:line="240" w:lineRule="auto"/>
              <w:jc w:val="center"/>
              <w:rPr>
                <w:rFonts w:ascii="Book Antiqua" w:eastAsia="Book Antiqua" w:hAnsi="Book Antiqua" w:cs="Book Antiqua"/>
                <w:b/>
                <w:i/>
              </w:rPr>
            </w:pPr>
            <w:r w:rsidRPr="00883291">
              <w:rPr>
                <w:rFonts w:ascii="Book Antiqua" w:eastAsia="Book Antiqua" w:hAnsi="Book Antiqua" w:cs="Book Antiqua"/>
                <w:b/>
                <w:i/>
              </w:rPr>
              <w:t>Intellectual Capital as a Moderating Influence of Corporate Social Responsibility Disclosure on Market Value Added</w:t>
            </w:r>
          </w:p>
          <w:p w14:paraId="1185C331" w14:textId="77777777" w:rsidR="00883291" w:rsidRDefault="00883291">
            <w:pPr>
              <w:spacing w:after="0" w:line="240" w:lineRule="auto"/>
              <w:jc w:val="center"/>
              <w:rPr>
                <w:rFonts w:ascii="Book Antiqua" w:eastAsia="Book Antiqua" w:hAnsi="Book Antiqua" w:cs="Book Antiqua"/>
                <w:b/>
                <w:sz w:val="20"/>
                <w:szCs w:val="20"/>
                <w:highlight w:val="green"/>
              </w:rPr>
            </w:pPr>
          </w:p>
          <w:p w14:paraId="4B1A40FE" w14:textId="77777777" w:rsidR="000D2DB7" w:rsidRPr="00883291" w:rsidRDefault="006647B4" w:rsidP="00982F6B">
            <w:pPr>
              <w:spacing w:after="0" w:line="240" w:lineRule="auto"/>
              <w:jc w:val="center"/>
              <w:rPr>
                <w:rFonts w:ascii="Book Antiqua" w:eastAsia="Book Antiqua" w:hAnsi="Book Antiqua" w:cs="Book Antiqua"/>
                <w:b/>
                <w:i/>
              </w:rPr>
            </w:pPr>
            <w:r w:rsidRPr="00883291">
              <w:rPr>
                <w:rFonts w:ascii="Book Antiqua" w:eastAsia="Book Antiqua" w:hAnsi="Book Antiqua" w:cs="Book Antiqua"/>
                <w:b/>
                <w:i/>
              </w:rPr>
              <w:t>ABSTRACT</w:t>
            </w:r>
          </w:p>
          <w:p w14:paraId="01FB631E" w14:textId="67FF4755" w:rsidR="000D2DB7" w:rsidRPr="006342BA" w:rsidRDefault="00883291" w:rsidP="006342BA">
            <w:pPr>
              <w:spacing w:after="0" w:line="240" w:lineRule="auto"/>
              <w:jc w:val="both"/>
              <w:rPr>
                <w:rFonts w:ascii="Book Antiqua" w:eastAsia="Book Antiqua" w:hAnsi="Book Antiqua" w:cs="Book Antiqua"/>
                <w:sz w:val="20"/>
                <w:szCs w:val="20"/>
              </w:rPr>
            </w:pPr>
            <w:r w:rsidRPr="00883291">
              <w:rPr>
                <w:rFonts w:ascii="Book Antiqua" w:eastAsia="Book Antiqua" w:hAnsi="Book Antiqua" w:cs="Book Antiqua"/>
                <w:bCs/>
                <w:i/>
                <w:sz w:val="20"/>
                <w:szCs w:val="20"/>
              </w:rPr>
              <w:t>The increasing number of investors on the Indonesian Stock Exchange encourages an increase in the need for information in investor decision making. The information that investors most often need is an assessment of company performance. One measure of company performance is market value added. There are several factors that influence a company's market value added. This research aims to investigate the effect of disclosure of corporate social responsibility and intellectual capital as moderating variables on the market value added of mining and basic industrial and chemical sector companies listed on the Indonesia Stock Exchange. The total sample for this research was 134 companies. The research period was carried out in 2018-2021. Moderated regression analysis was used in research data analysis with EVIEWS 9.0 as a data processing tool. This research finds that disclosure of corporate social responsibility has a positive effect on the company's market value added. The research results also show that intellectual capital is a variable</w:t>
            </w:r>
            <w:r w:rsidRPr="00883291">
              <w:rPr>
                <w:rFonts w:ascii="Book Antiqua" w:eastAsia="Book Antiqua" w:hAnsi="Book Antiqua" w:cs="Book Antiqua"/>
                <w:b/>
                <w:i/>
                <w:sz w:val="20"/>
                <w:szCs w:val="20"/>
              </w:rPr>
              <w:t xml:space="preserve"> that </w:t>
            </w:r>
            <w:r w:rsidRPr="00883291">
              <w:rPr>
                <w:rFonts w:ascii="Book Antiqua" w:eastAsia="Book Antiqua" w:hAnsi="Book Antiqua" w:cs="Book Antiqua"/>
                <w:bCs/>
                <w:i/>
                <w:sz w:val="20"/>
                <w:szCs w:val="20"/>
              </w:rPr>
              <w:t>strengthens the influence of corporate social responsibility disclosure on companies.</w:t>
            </w:r>
          </w:p>
        </w:tc>
        <w:tc>
          <w:tcPr>
            <w:tcW w:w="2560" w:type="dxa"/>
            <w:vMerge/>
            <w:shd w:val="clear" w:color="auto" w:fill="auto"/>
          </w:tcPr>
          <w:p w14:paraId="241615AC" w14:textId="77777777" w:rsidR="000D2DB7" w:rsidRDefault="000D2DB7">
            <w:pPr>
              <w:widowControl w:val="0"/>
              <w:pBdr>
                <w:top w:val="nil"/>
                <w:left w:val="nil"/>
                <w:bottom w:val="nil"/>
                <w:right w:val="nil"/>
                <w:between w:val="nil"/>
              </w:pBdr>
              <w:spacing w:after="0" w:line="276" w:lineRule="auto"/>
              <w:rPr>
                <w:rFonts w:ascii="Book Antiqua" w:eastAsia="Book Antiqua" w:hAnsi="Book Antiqua" w:cs="Book Antiqua"/>
                <w:b/>
                <w:i/>
                <w:sz w:val="20"/>
                <w:szCs w:val="20"/>
              </w:rPr>
            </w:pPr>
          </w:p>
        </w:tc>
      </w:tr>
      <w:tr w:rsidR="000D2DB7" w14:paraId="0D417E80" w14:textId="77777777" w:rsidTr="00F66535">
        <w:trPr>
          <w:trHeight w:val="70"/>
          <w:jc w:val="center"/>
        </w:trPr>
        <w:tc>
          <w:tcPr>
            <w:tcW w:w="1413" w:type="dxa"/>
            <w:shd w:val="clear" w:color="auto" w:fill="auto"/>
          </w:tcPr>
          <w:p w14:paraId="7C103701" w14:textId="77777777" w:rsidR="000D2DB7" w:rsidRPr="006342BA" w:rsidRDefault="000D2DB7">
            <w:pPr>
              <w:spacing w:after="0" w:line="240" w:lineRule="auto"/>
              <w:rPr>
                <w:rFonts w:ascii="Book Antiqua" w:eastAsia="Book Antiqua" w:hAnsi="Book Antiqua" w:cs="Book Antiqua"/>
                <w:sz w:val="16"/>
                <w:szCs w:val="16"/>
              </w:rPr>
            </w:pPr>
          </w:p>
        </w:tc>
        <w:tc>
          <w:tcPr>
            <w:tcW w:w="5081" w:type="dxa"/>
            <w:shd w:val="clear" w:color="auto" w:fill="auto"/>
          </w:tcPr>
          <w:p w14:paraId="151B1D86" w14:textId="77777777" w:rsidR="000D2DB7" w:rsidRPr="006342BA" w:rsidRDefault="000D2DB7">
            <w:pPr>
              <w:spacing w:after="0" w:line="240" w:lineRule="auto"/>
              <w:rPr>
                <w:rFonts w:ascii="Book Antiqua" w:eastAsia="Book Antiqua" w:hAnsi="Book Antiqua" w:cs="Book Antiqua"/>
                <w:sz w:val="16"/>
                <w:szCs w:val="16"/>
              </w:rPr>
            </w:pPr>
          </w:p>
        </w:tc>
        <w:tc>
          <w:tcPr>
            <w:tcW w:w="2560" w:type="dxa"/>
            <w:vMerge/>
            <w:shd w:val="clear" w:color="auto" w:fill="auto"/>
          </w:tcPr>
          <w:p w14:paraId="4C485068" w14:textId="77777777" w:rsidR="000D2DB7" w:rsidRDefault="000D2DB7">
            <w:pPr>
              <w:widowControl w:val="0"/>
              <w:pBdr>
                <w:top w:val="nil"/>
                <w:left w:val="nil"/>
                <w:bottom w:val="nil"/>
                <w:right w:val="nil"/>
                <w:between w:val="nil"/>
              </w:pBdr>
              <w:spacing w:after="0" w:line="276" w:lineRule="auto"/>
              <w:rPr>
                <w:rFonts w:ascii="Book Antiqua" w:eastAsia="Book Antiqua" w:hAnsi="Book Antiqua" w:cs="Book Antiqua"/>
                <w:sz w:val="20"/>
                <w:szCs w:val="20"/>
              </w:rPr>
            </w:pPr>
          </w:p>
        </w:tc>
      </w:tr>
      <w:tr w:rsidR="00883291" w14:paraId="1519DA0D" w14:textId="77777777" w:rsidTr="00F66535">
        <w:trPr>
          <w:jc w:val="center"/>
        </w:trPr>
        <w:tc>
          <w:tcPr>
            <w:tcW w:w="1413" w:type="dxa"/>
            <w:shd w:val="clear" w:color="auto" w:fill="auto"/>
          </w:tcPr>
          <w:p w14:paraId="249EAA60" w14:textId="77777777" w:rsidR="00883291" w:rsidRDefault="00883291" w:rsidP="00883291">
            <w:pPr>
              <w:spacing w:after="0" w:line="240" w:lineRule="auto"/>
              <w:jc w:val="both"/>
              <w:rPr>
                <w:rFonts w:ascii="Book Antiqua" w:eastAsia="Book Antiqua" w:hAnsi="Book Antiqua" w:cs="Book Antiqua"/>
                <w:i/>
                <w:sz w:val="20"/>
                <w:szCs w:val="20"/>
              </w:rPr>
            </w:pPr>
            <w:r>
              <w:rPr>
                <w:rFonts w:ascii="Book Antiqua" w:eastAsia="Book Antiqua" w:hAnsi="Book Antiqua" w:cs="Book Antiqua"/>
                <w:i/>
                <w:sz w:val="20"/>
                <w:szCs w:val="20"/>
              </w:rPr>
              <w:t>Keywords:</w:t>
            </w:r>
          </w:p>
        </w:tc>
        <w:tc>
          <w:tcPr>
            <w:tcW w:w="5081" w:type="dxa"/>
            <w:shd w:val="clear" w:color="auto" w:fill="auto"/>
          </w:tcPr>
          <w:p w14:paraId="75FAEF5A" w14:textId="321E71EE" w:rsidR="00883291" w:rsidRDefault="00883291" w:rsidP="00883291">
            <w:pPr>
              <w:spacing w:after="0" w:line="240" w:lineRule="auto"/>
              <w:jc w:val="both"/>
              <w:rPr>
                <w:rFonts w:ascii="Book Antiqua" w:eastAsia="Book Antiqua" w:hAnsi="Book Antiqua" w:cs="Book Antiqua"/>
                <w:i/>
                <w:sz w:val="20"/>
                <w:szCs w:val="20"/>
              </w:rPr>
            </w:pPr>
            <w:r w:rsidRPr="00BB7282">
              <w:rPr>
                <w:rFonts w:ascii="Book Antiqua" w:eastAsia="Book Antiqua" w:hAnsi="Book Antiqua" w:cs="Book Antiqua"/>
                <w:i/>
                <w:iCs/>
                <w:sz w:val="20"/>
                <w:szCs w:val="20"/>
              </w:rPr>
              <w:t>Corporate Social Responsibility</w:t>
            </w:r>
            <w:r w:rsidRPr="00BB7282">
              <w:rPr>
                <w:rFonts w:ascii="Book Antiqua" w:eastAsia="Book Antiqua" w:hAnsi="Book Antiqua" w:cs="Book Antiqua"/>
                <w:i/>
                <w:sz w:val="20"/>
                <w:szCs w:val="20"/>
              </w:rPr>
              <w:t xml:space="preserve">; </w:t>
            </w:r>
            <w:r w:rsidRPr="00BB7282">
              <w:rPr>
                <w:rFonts w:ascii="Book Antiqua" w:eastAsia="Book Antiqua" w:hAnsi="Book Antiqua" w:cs="Book Antiqua"/>
                <w:i/>
                <w:iCs/>
                <w:sz w:val="20"/>
                <w:szCs w:val="20"/>
              </w:rPr>
              <w:t>Intellectual Capital</w:t>
            </w:r>
            <w:r w:rsidRPr="00BB7282">
              <w:rPr>
                <w:rFonts w:ascii="Book Antiqua" w:eastAsia="Book Antiqua" w:hAnsi="Book Antiqua" w:cs="Book Antiqua"/>
                <w:i/>
                <w:sz w:val="20"/>
                <w:szCs w:val="20"/>
              </w:rPr>
              <w:t xml:space="preserve">; </w:t>
            </w:r>
            <w:r w:rsidRPr="00BB7282">
              <w:rPr>
                <w:rFonts w:ascii="Book Antiqua" w:eastAsia="Book Antiqua" w:hAnsi="Book Antiqua" w:cs="Book Antiqua"/>
                <w:i/>
                <w:iCs/>
                <w:sz w:val="20"/>
                <w:szCs w:val="20"/>
              </w:rPr>
              <w:t>Market Value Added</w:t>
            </w:r>
            <w:r w:rsidRPr="00BB7282">
              <w:rPr>
                <w:rFonts w:ascii="Book Antiqua" w:eastAsia="Book Antiqua" w:hAnsi="Book Antiqua" w:cs="Book Antiqua"/>
                <w:i/>
                <w:sz w:val="20"/>
                <w:szCs w:val="20"/>
              </w:rPr>
              <w:t>.</w:t>
            </w:r>
          </w:p>
        </w:tc>
        <w:tc>
          <w:tcPr>
            <w:tcW w:w="2560" w:type="dxa"/>
            <w:vMerge/>
            <w:shd w:val="clear" w:color="auto" w:fill="auto"/>
          </w:tcPr>
          <w:p w14:paraId="36BD3EAA" w14:textId="77777777" w:rsidR="00883291" w:rsidRDefault="00883291" w:rsidP="00883291">
            <w:pPr>
              <w:widowControl w:val="0"/>
              <w:pBdr>
                <w:top w:val="nil"/>
                <w:left w:val="nil"/>
                <w:bottom w:val="nil"/>
                <w:right w:val="nil"/>
                <w:between w:val="nil"/>
              </w:pBdr>
              <w:spacing w:after="0" w:line="276" w:lineRule="auto"/>
              <w:rPr>
                <w:rFonts w:ascii="Book Antiqua" w:eastAsia="Book Antiqua" w:hAnsi="Book Antiqua" w:cs="Book Antiqua"/>
                <w:i/>
                <w:sz w:val="20"/>
                <w:szCs w:val="20"/>
              </w:rPr>
            </w:pPr>
          </w:p>
        </w:tc>
      </w:tr>
      <w:tr w:rsidR="00883291" w14:paraId="40608FD2" w14:textId="77777777" w:rsidTr="00F66535">
        <w:trPr>
          <w:jc w:val="center"/>
        </w:trPr>
        <w:tc>
          <w:tcPr>
            <w:tcW w:w="1413" w:type="dxa"/>
            <w:shd w:val="clear" w:color="auto" w:fill="auto"/>
          </w:tcPr>
          <w:p w14:paraId="1BCED37B" w14:textId="77777777" w:rsidR="00883291" w:rsidRPr="006342BA" w:rsidRDefault="00883291" w:rsidP="00883291">
            <w:pPr>
              <w:spacing w:after="0" w:line="240" w:lineRule="auto"/>
              <w:jc w:val="both"/>
              <w:rPr>
                <w:rFonts w:ascii="Book Antiqua" w:eastAsia="Book Antiqua" w:hAnsi="Book Antiqua" w:cs="Book Antiqua"/>
                <w:i/>
                <w:sz w:val="16"/>
                <w:szCs w:val="16"/>
              </w:rPr>
            </w:pPr>
          </w:p>
        </w:tc>
        <w:tc>
          <w:tcPr>
            <w:tcW w:w="5081" w:type="dxa"/>
            <w:shd w:val="clear" w:color="auto" w:fill="auto"/>
          </w:tcPr>
          <w:p w14:paraId="6893D658" w14:textId="77777777" w:rsidR="00883291" w:rsidRPr="006342BA" w:rsidRDefault="00883291" w:rsidP="00883291">
            <w:pPr>
              <w:spacing w:after="0" w:line="240" w:lineRule="auto"/>
              <w:jc w:val="both"/>
              <w:rPr>
                <w:rFonts w:ascii="Book Antiqua" w:eastAsia="Book Antiqua" w:hAnsi="Book Antiqua" w:cs="Book Antiqua"/>
                <w:i/>
                <w:sz w:val="16"/>
                <w:szCs w:val="16"/>
              </w:rPr>
            </w:pPr>
          </w:p>
        </w:tc>
        <w:tc>
          <w:tcPr>
            <w:tcW w:w="2560" w:type="dxa"/>
            <w:vMerge/>
            <w:shd w:val="clear" w:color="auto" w:fill="auto"/>
          </w:tcPr>
          <w:p w14:paraId="0A92E4CF" w14:textId="77777777" w:rsidR="00883291" w:rsidRDefault="00883291" w:rsidP="00883291">
            <w:pPr>
              <w:widowControl w:val="0"/>
              <w:pBdr>
                <w:top w:val="nil"/>
                <w:left w:val="nil"/>
                <w:bottom w:val="nil"/>
                <w:right w:val="nil"/>
                <w:between w:val="nil"/>
              </w:pBdr>
              <w:spacing w:after="0" w:line="276" w:lineRule="auto"/>
              <w:rPr>
                <w:rFonts w:ascii="Book Antiqua" w:eastAsia="Book Antiqua" w:hAnsi="Book Antiqua" w:cs="Book Antiqua"/>
                <w:i/>
                <w:sz w:val="20"/>
                <w:szCs w:val="20"/>
              </w:rPr>
            </w:pPr>
          </w:p>
        </w:tc>
      </w:tr>
      <w:tr w:rsidR="00883291" w:rsidRPr="002B0700" w14:paraId="171F191E" w14:textId="77777777" w:rsidTr="00F66535">
        <w:trPr>
          <w:jc w:val="center"/>
        </w:trPr>
        <w:tc>
          <w:tcPr>
            <w:tcW w:w="9054" w:type="dxa"/>
            <w:gridSpan w:val="3"/>
            <w:shd w:val="clear" w:color="auto" w:fill="auto"/>
          </w:tcPr>
          <w:p w14:paraId="537A5516" w14:textId="77777777" w:rsidR="00883291" w:rsidRPr="00077434" w:rsidRDefault="00883291" w:rsidP="00883291">
            <w:pPr>
              <w:spacing w:after="0" w:line="240" w:lineRule="auto"/>
              <w:jc w:val="center"/>
              <w:rPr>
                <w:rFonts w:ascii="Book Antiqua" w:eastAsia="Book Antiqua" w:hAnsi="Book Antiqua" w:cs="Book Antiqua"/>
                <w:sz w:val="20"/>
                <w:szCs w:val="20"/>
                <w:lang w:val="sv-SE"/>
              </w:rPr>
            </w:pPr>
            <w:r w:rsidRPr="00077434">
              <w:rPr>
                <w:rFonts w:ascii="Book Antiqua" w:eastAsia="Book Antiqua" w:hAnsi="Book Antiqua" w:cs="Book Antiqua"/>
                <w:b/>
                <w:sz w:val="20"/>
                <w:szCs w:val="20"/>
                <w:lang w:val="sv-SE"/>
              </w:rPr>
              <w:t xml:space="preserve">Artikel dapat diakses </w:t>
            </w:r>
            <w:r w:rsidRPr="00077434">
              <w:rPr>
                <w:rFonts w:ascii="Book Antiqua" w:eastAsia="Book Antiqua" w:hAnsi="Book Antiqua" w:cs="Book Antiqua"/>
                <w:sz w:val="20"/>
                <w:szCs w:val="20"/>
                <w:lang w:val="sv-SE"/>
              </w:rPr>
              <w:t xml:space="preserve">:  </w:t>
            </w:r>
            <w:hyperlink r:id="rId11">
              <w:r w:rsidRPr="00077434">
                <w:rPr>
                  <w:rFonts w:ascii="Book Antiqua" w:eastAsia="Book Antiqua" w:hAnsi="Book Antiqua" w:cs="Book Antiqua"/>
                  <w:color w:val="0563C1"/>
                  <w:sz w:val="20"/>
                  <w:szCs w:val="20"/>
                  <w:lang w:val="sv-SE"/>
                </w:rPr>
                <w:t>https://ojs.unud.ac.id/index.php/Akuntansi/index</w:t>
              </w:r>
            </w:hyperlink>
          </w:p>
        </w:tc>
      </w:tr>
    </w:tbl>
    <w:p w14:paraId="1F134B7F" w14:textId="70326F0C" w:rsidR="000D2DB7" w:rsidRPr="00077434" w:rsidRDefault="000D2DB7" w:rsidP="000B1DB2">
      <w:pPr>
        <w:spacing w:after="0" w:line="240" w:lineRule="auto"/>
        <w:jc w:val="both"/>
        <w:rPr>
          <w:rFonts w:ascii="Book Antiqua" w:eastAsia="Book Antiqua" w:hAnsi="Book Antiqua" w:cs="Book Antiqua"/>
          <w:b/>
          <w:color w:val="000000"/>
          <w:lang w:val="sv-SE"/>
        </w:rPr>
        <w:sectPr w:rsidR="000D2DB7" w:rsidRPr="00077434" w:rsidSect="00AB4877">
          <w:headerReference w:type="even" r:id="rId12"/>
          <w:headerReference w:type="default" r:id="rId13"/>
          <w:footerReference w:type="even" r:id="rId14"/>
          <w:footerReference w:type="default" r:id="rId15"/>
          <w:footerReference w:type="first" r:id="rId16"/>
          <w:pgSz w:w="11907" w:h="16839"/>
          <w:pgMar w:top="1411" w:right="1411" w:bottom="1411" w:left="1987" w:header="720" w:footer="720" w:gutter="0"/>
          <w:pgNumType w:start="139"/>
          <w:cols w:space="720"/>
          <w:titlePg/>
        </w:sectPr>
      </w:pPr>
    </w:p>
    <w:p w14:paraId="04D4FED2" w14:textId="77777777" w:rsidR="00883291" w:rsidRPr="00C30585" w:rsidRDefault="00883291" w:rsidP="00883291">
      <w:pPr>
        <w:spacing w:after="0" w:line="240" w:lineRule="auto"/>
        <w:rPr>
          <w:rFonts w:ascii="Book Antiqua" w:eastAsia="Book Antiqua" w:hAnsi="Book Antiqua" w:cs="Book Antiqua"/>
          <w:b/>
          <w:i/>
          <w:lang w:val="sv-SE"/>
        </w:rPr>
      </w:pPr>
      <w:r w:rsidRPr="00C30585">
        <w:rPr>
          <w:rFonts w:ascii="Book Antiqua" w:eastAsia="Book Antiqua" w:hAnsi="Book Antiqua" w:cs="Book Antiqua"/>
          <w:b/>
          <w:lang w:val="sv-SE"/>
        </w:rPr>
        <w:lastRenderedPageBreak/>
        <w:t xml:space="preserve">PENDAHULUAN </w:t>
      </w:r>
    </w:p>
    <w:p w14:paraId="7A40689F"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Jumlah investor yang ada terdaftar di Bursa Efek Indonesia mengalami peningkatan hingga 92,7% menjadi 7,48 juta investor pada tahun 2021. Hal ini tentu mendorong peningkatan kebutuhan informasi oleh investor dalam pengambilan keputusan. Salah satu tolak ukur yang digunakan adalah penilaian kinerja perusahaan.  Keberhasilan suatu perusahaan dapat ditentukan dengan kemampuan perusahaan dalam menciptakan nilai. Namun hingga saat ini informasi yang ada pada laporan keuangan perusahaan belum mampu mencerminkan penciptaan nilai (</w:t>
      </w:r>
      <w:r w:rsidRPr="00C30585">
        <w:rPr>
          <w:rFonts w:ascii="Book Antiqua" w:eastAsia="Book Antiqua" w:hAnsi="Book Antiqua" w:cs="Book Antiqua"/>
          <w:i/>
          <w:lang w:val="sv-SE"/>
        </w:rPr>
        <w:t>value creation</w:t>
      </w:r>
      <w:r w:rsidRPr="00C30585">
        <w:rPr>
          <w:rFonts w:ascii="Book Antiqua" w:eastAsia="Book Antiqua" w:hAnsi="Book Antiqua" w:cs="Book Antiqua"/>
          <w:lang w:val="sv-SE"/>
        </w:rPr>
        <w:t xml:space="preserve">) bagi investor (Lindawati, </w:t>
      </w:r>
      <w:r w:rsidRPr="00C30585">
        <w:rPr>
          <w:rFonts w:ascii="Book Antiqua" w:eastAsia="Book Antiqua" w:hAnsi="Book Antiqua" w:cs="Book Antiqua"/>
          <w:i/>
          <w:lang w:val="sv-SE"/>
        </w:rPr>
        <w:t>et al</w:t>
      </w:r>
      <w:r w:rsidRPr="00C30585">
        <w:rPr>
          <w:rFonts w:ascii="Book Antiqua" w:eastAsia="Book Antiqua" w:hAnsi="Book Antiqua" w:cs="Book Antiqua"/>
          <w:lang w:val="sv-SE"/>
        </w:rPr>
        <w:t xml:space="preserve">, 2021). Hal ini terbukti pada penelitian yang dilakukan oleh Hijriah, et al, (2019) dimana beberapa perusahaan yang memiliki nilai rasio keuangan positif setelah ditelusuri memiliki nilai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yang negatif. Hal ini tentu berpengaruh pada penilaian investor. </w:t>
      </w:r>
    </w:p>
    <w:p w14:paraId="13FA8DA8" w14:textId="453C2146"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Salah satu penilaian kinerja yang dapat digunakan oleh investor adalah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(MVA). MVA memiliki keunggulan dimana dapat digunakan sebagai tolak ukur apakah manajer perusahaan berhasil menciptakan nilai tambah bagi perusahaan atau justru gagal dalam menciptakan nilai tambah bagi perusahaan (Krisnawati &amp; Fathiarani, 2019). Untuk dapat meningkatkan nilai MVA, perusahaan memerlukan informasi yang menarik bagi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dan dapat menciptakan nilai (Carini, </w:t>
      </w:r>
      <w:r w:rsidRPr="00C30585">
        <w:rPr>
          <w:rFonts w:ascii="Book Antiqua" w:eastAsia="Book Antiqua" w:hAnsi="Book Antiqua" w:cs="Book Antiqua"/>
          <w:i/>
          <w:lang w:val="sv-SE"/>
        </w:rPr>
        <w:t xml:space="preserve">et al </w:t>
      </w:r>
      <w:r w:rsidRPr="00C30585">
        <w:rPr>
          <w:rFonts w:ascii="Book Antiqua" w:eastAsia="Book Antiqua" w:hAnsi="Book Antiqua" w:cs="Book Antiqua"/>
          <w:lang w:val="sv-SE"/>
        </w:rPr>
        <w:t xml:space="preserve">2017). menjelaskan bahwa MVA yang dimiliki oleh perusahaan dipengaruhi oleh perilaku dan sertifikasi tanggung jawab sosial perusahaan sehingga berkaitan erat dengan pengungkapan kinerja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(CSR) perusahaan. Perusahaan yang memiliki sustainable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dianggap memiliki reputasi perusahaan dan kinerja keuangan yang lebih unggul serta memiliki kecenderungan memiliki nilai pasar yang lebih tinggi menurut investor (J. Lee &amp; Kwon, 2019). </w:t>
      </w:r>
    </w:p>
    <w:p w14:paraId="0E191D1B"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Penelitian-penelitian sebelumnya menyelidiki pengaruh CSR terhadap MVA perusahaan namun masih menunjukkan hasil yang kontradiktif. Penelitian Bajic &amp; Yurtoglu (2018) menjelaskan bahwa CSR memiliki pengaruh yang positif terhadap MVA perusahaan. Hal yang sama ditemukan oleh Agustinus (2020) yang menemukan bahwa CSR memiliki hubungan yang positif dengan MVA. Hasil yang berbeda ditunjukkan oleh penelitian Omar &amp; Zallom (2016) menemukan bahwa aktivitas lingkungan, komunitas dan produk yang merupakan aktivitas CSR menurunkan MVA pada industri makanan dan minuman, Hasil berbeda juga Penelitian Carini et al., (2017) menemukan bahwa nilai MVA perusahaan akan meningkat ketika kinerja CSR dikurangi. Studi yang berakar pada perspektif berbasis sumber daya berpendapat bahwa CSR dapat menjadi sumber daya penting untuk keunggulan kompetitif berkelanjutan jika berinteraksi dengan aset tidak berwujud perusahaan Jain, </w:t>
      </w:r>
      <w:r w:rsidRPr="00C30585">
        <w:rPr>
          <w:rFonts w:ascii="Book Antiqua" w:eastAsia="Book Antiqua" w:hAnsi="Book Antiqua" w:cs="Book Antiqua"/>
          <w:i/>
          <w:lang w:val="sv-SE"/>
        </w:rPr>
        <w:t>et al</w:t>
      </w:r>
      <w:r w:rsidRPr="00C30585">
        <w:rPr>
          <w:rFonts w:ascii="Book Antiqua" w:eastAsia="Book Antiqua" w:hAnsi="Book Antiqua" w:cs="Book Antiqua"/>
          <w:lang w:val="sv-SE"/>
        </w:rPr>
        <w:t xml:space="preserve"> (2017) dengan demikian, menyarankan mediasi antara CSR dan sumber daya intelektual perusahaan. Bentuk nyata sumber daya atau aset tak berwujud ini (berharga, langka, dan sulit ditiru) adalah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(Shahzad, </w:t>
      </w:r>
      <w:r w:rsidRPr="00C30585">
        <w:rPr>
          <w:rFonts w:ascii="Book Antiqua" w:eastAsia="Book Antiqua" w:hAnsi="Book Antiqua" w:cs="Book Antiqua"/>
          <w:i/>
          <w:lang w:val="sv-SE"/>
        </w:rPr>
        <w:t>et al</w:t>
      </w:r>
      <w:r w:rsidRPr="00C30585">
        <w:rPr>
          <w:rFonts w:ascii="Book Antiqua" w:eastAsia="Book Antiqua" w:hAnsi="Book Antiqua" w:cs="Book Antiqua"/>
          <w:lang w:val="sv-SE"/>
        </w:rPr>
        <w:t xml:space="preserve"> 2021) </w:t>
      </w:r>
    </w:p>
    <w:p w14:paraId="747E5BB0"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Penelitian terdahulu menguji variabel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dan pengungkapan CSR secara terpisah. Belum banyak penelitian yang menggunakan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sebagai variabel moderasi. Penelitian sebelumnya yang dilakukan oleh Hijriah  et al (2019) masih memiliki beberapa keterbatasan seperti belum merefleksikan POJK Nomor 51 Tahun 2017 yang berkaitan dengan </w:t>
      </w:r>
      <w:r w:rsidRPr="00C30585">
        <w:rPr>
          <w:rFonts w:ascii="Book Antiqua" w:eastAsia="Book Antiqua" w:hAnsi="Book Antiqua" w:cs="Book Antiqua"/>
          <w:lang w:val="sv-SE"/>
        </w:rPr>
        <w:lastRenderedPageBreak/>
        <w:t xml:space="preserve">kewajiban pengungkapan kinerja CSR perusahaan pada laporan tahunan yang diterbitkan. Penelitian sebelumnya juga belum seragam dalam mengukur indikator CSR karena adanya perubahan standar GRI G4 menjadi GRI Standard pada tahun 2017. Penelitian ini dilakukan setelah adanya POJK No. 51 Tahun 2017 yang mewajibkan perusahaan </w:t>
      </w:r>
      <w:r w:rsidRPr="00C30585">
        <w:rPr>
          <w:rFonts w:ascii="Book Antiqua" w:eastAsia="Book Antiqua" w:hAnsi="Book Antiqua" w:cs="Book Antiqua"/>
          <w:i/>
          <w:iCs/>
          <w:lang w:val="sv-SE"/>
        </w:rPr>
        <w:t>go public</w:t>
      </w:r>
      <w:r w:rsidRPr="00C30585">
        <w:rPr>
          <w:rFonts w:ascii="Book Antiqua" w:eastAsia="Book Antiqua" w:hAnsi="Book Antiqua" w:cs="Book Antiqua"/>
          <w:lang w:val="sv-SE"/>
        </w:rPr>
        <w:t xml:space="preserve"> untuk melaporkan keberlanjutan perusahaan atau kinerja CSR perusahaan. Penelitian ini hendak menyelidiki apakah perusahaan tetap mendapatkan MVA walau adanya aturan yang mewajibkan pengungkapan kinerja CSR. Penelitian ini juga dilakukan pada sektor khusus yaitu sektor industri dasar dan kimia dan pertambangan. Sektor pertambangan dan sektor industri dasar dan kimia dalam penelitian ini dipilih karena menurut data Bursa Efek Indonesia, sektor ini mencatat kinerja yang baik selama periode perdagangan tahun 2021. Sektor pertambangan memiliki penguatan nilai saham tertinggi sebesar 6,67% kemudian disusul di posisi kedua oleh industri dasar dan kimia sebesar 6,58%.  </w:t>
      </w:r>
    </w:p>
    <w:p w14:paraId="2E9068B3" w14:textId="730B9A10"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Kemampuan kelangsungan hidup perusahaan menurut teori legitimasi dan teori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tercermin dari kemampuan perusahaan untuk mengidentifikasi dan memperhatikan pemangku kepentingan yang memiliki kekuasaan atas suatu sumber daya tetapi tetap dalam batas-batas kontrak sosial yang ada. Teori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mengemukakan bahwa manajer perusahaan harus melakukan aktivitas-aktivitas yang selaras dengan peningkatan manfaat yang akan diperoleh investor dari aktivitas tersebut (Meliani &amp; Ariyanto, 2021). Manajer dituntut untuk membuat keputusan yang mempertimbangkan semua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dimana manajer akan dinilai kinerjanya berdasarkan keberhasilannya mencapai tujuan. </w:t>
      </w:r>
      <w:r w:rsidRPr="00BB7282">
        <w:rPr>
          <w:rFonts w:ascii="Book Antiqua" w:eastAsia="Book Antiqua" w:hAnsi="Book Antiqua" w:cs="Book Antiqua"/>
        </w:rPr>
        <w:t xml:space="preserve">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adalah salah satu kegiatan perusahaan yang bertujuan untuk melegitimasi keberadaan perusahaan. </w:t>
      </w:r>
      <w:r w:rsidRPr="00C30585">
        <w:rPr>
          <w:rFonts w:ascii="Book Antiqua" w:eastAsia="Book Antiqua" w:hAnsi="Book Antiqua" w:cs="Book Antiqua"/>
          <w:lang w:val="sv-SE"/>
        </w:rPr>
        <w:t xml:space="preserve">Oleh karena itu, CSR berperan penting dalam meningkatkan nilai perusahaan (Putra &amp; Wirakusuma, 2017). Lebih khusus lagi, strategi CSR pada kesejahteraan pemangku kepentingan internal (misalnya, karyawan, manajer, direktur) dapat meningkatkan produktivitas dan loyalitas karyawan, yang pada akhirnya dapat menyebabkan peningkatan kinerja keuangan perusahaan (Yoon &amp; Chung, 2018). Dalam penelitian ini, teori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mampu menjelaskan hubungan antara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yang merupakan cerminan dari respon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terutama investor terhadap kinerja dan nilai perusahaan.</w:t>
      </w:r>
    </w:p>
    <w:p w14:paraId="750D54F2" w14:textId="00362A35"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Teori legitimasi berfokus pada gagasan kontrak sosial yang menunjukkan bahwa kelangsungan hidup perusahaan sebagian besar bergantung pada sejauh mana fungsi perusahaan dalam batas-batas dan norma-norma masyarakat. </w:t>
      </w:r>
      <w:r w:rsidRPr="00BB7282">
        <w:rPr>
          <w:rFonts w:ascii="Book Antiqua" w:eastAsia="Book Antiqua" w:hAnsi="Book Antiqua" w:cs="Book Antiqua"/>
        </w:rPr>
        <w:t xml:space="preserve">Salah satu kontrak sosial perusahaan yang ada di Indonesia adalah operasional perusahaan yang memperhatikan lingkungan atau penerapan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Oleh karena itu, agar perusahaan dapat mempertahankan status legitimasinya, mereka mengungkapkan pandangan perusahaan tentang berbagai masalah lingkungan dan sosial untuk membuat kesan tentang kegiatan perusahaan; mereka melakukan ini melalui perangkat legitimasi, biasanya laporan tahunan (Uwuigbe et al., 2018). </w:t>
      </w:r>
      <w:r w:rsidRPr="00C30585">
        <w:rPr>
          <w:rFonts w:ascii="Book Antiqua" w:eastAsia="Book Antiqua" w:hAnsi="Book Antiqua" w:cs="Book Antiqua"/>
          <w:lang w:val="sv-SE"/>
        </w:rPr>
        <w:t xml:space="preserve">Menurut teori legitimasi adanya pengungkapan CSR yang luas akan memiliki efek positif pada semua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i/>
          <w:iCs/>
          <w:lang w:val="sv-SE"/>
        </w:rPr>
        <w:t>s</w:t>
      </w:r>
      <w:r w:rsidRPr="00C30585">
        <w:rPr>
          <w:rFonts w:ascii="Book Antiqua" w:eastAsia="Book Antiqua" w:hAnsi="Book Antiqua" w:cs="Book Antiqua"/>
          <w:lang w:val="sv-SE"/>
        </w:rPr>
        <w:t xml:space="preserve"> (Lindawati et al., 2021). Oleh karena itu, pemangku kepentingan dan pemegang saham akan lebih percaya diri untuk menginvestasikan modal mereka di perusahaan. Hal ini tentu saja akan berpengaruh terhadap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perusahaan.</w:t>
      </w:r>
    </w:p>
    <w:p w14:paraId="1B80B16A" w14:textId="2EAF4BC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lastRenderedPageBreak/>
        <w:tab/>
        <w:t xml:space="preserve">Agustinus (2020) meneliti hubungan timbal balik dan nonlinier antara CSR dengan MVA pada semua perusahaan </w:t>
      </w:r>
      <w:r w:rsidRPr="00C30585">
        <w:rPr>
          <w:rFonts w:ascii="Book Antiqua" w:eastAsia="Book Antiqua" w:hAnsi="Book Antiqua" w:cs="Book Antiqua"/>
          <w:i/>
          <w:iCs/>
          <w:lang w:val="sv-SE"/>
        </w:rPr>
        <w:t>go public</w:t>
      </w:r>
      <w:r w:rsidRPr="00C30585">
        <w:rPr>
          <w:rFonts w:ascii="Book Antiqua" w:eastAsia="Book Antiqua" w:hAnsi="Book Antiqua" w:cs="Book Antiqua"/>
          <w:lang w:val="sv-SE"/>
        </w:rPr>
        <w:t xml:space="preserve"> yang terdaftar di Bursa Efek Indonesia (BEI). Hasil penelitian menunjukkan bahwa CSR menunjukkan hubungan yang positif terhadap MVA, begitu juga dengan MVA yang memiliki hubungan yang positif terhadap CSR. Artinya ketika nilai CSR meningkat, maka MVA juga meningkat, begitu pula sebaliknya. Perusahaan yang mengungkapkan CSR dianggap mampu menjaga hubungan baik tidak hanya dengan pemegang sahamnya tetapi juga dengan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lainnya termasuk masyarakat dan lingkungan sekitarnya. Hal ini tentu saja dapat meningkatkan persepsi dan reputasi perusahaan kepada pemegang saham yang mengindikasikan bahwa perusahaan adalah perusahaan yang bertanggung jawab, dalam arti tidak hanya bertanggung jawab kepada pemegang saham tetapi juga kepada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w:t>
      </w:r>
    </w:p>
    <w:p w14:paraId="3322FFC2"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Feng, </w:t>
      </w:r>
      <w:r w:rsidRPr="00C30585">
        <w:rPr>
          <w:rFonts w:ascii="Book Antiqua" w:eastAsia="Book Antiqua" w:hAnsi="Book Antiqua" w:cs="Book Antiqua"/>
          <w:i/>
          <w:lang w:val="sv-SE"/>
        </w:rPr>
        <w:t>et al (</w:t>
      </w:r>
      <w:r w:rsidRPr="00C30585">
        <w:rPr>
          <w:rFonts w:ascii="Book Antiqua" w:eastAsia="Book Antiqua" w:hAnsi="Book Antiqua" w:cs="Book Antiqua"/>
          <w:lang w:val="sv-SE"/>
        </w:rPr>
        <w:t xml:space="preserve">2018) yang meneliti apakah pasar modal menghargai pengungkapan CSR pada periode </w:t>
      </w:r>
      <w:r w:rsidRPr="00C30585">
        <w:rPr>
          <w:rFonts w:ascii="Book Antiqua" w:eastAsia="Book Antiqua" w:hAnsi="Book Antiqua" w:cs="Book Antiqua"/>
          <w:i/>
          <w:iCs/>
          <w:lang w:val="sv-SE"/>
        </w:rPr>
        <w:t>Seasoned Equity Offerings</w:t>
      </w:r>
      <w:r w:rsidRPr="00C30585">
        <w:rPr>
          <w:rFonts w:ascii="Book Antiqua" w:eastAsia="Book Antiqua" w:hAnsi="Book Antiqua" w:cs="Book Antiqua"/>
          <w:lang w:val="sv-SE"/>
        </w:rPr>
        <w:t xml:space="preserve"> di United States menemukan bahwa terdapat hubungan yang positif dan signifikan antara pengungkapan CSR dengan nilai pasar perusahaan yang melakukan </w:t>
      </w:r>
      <w:r w:rsidRPr="00C30585">
        <w:rPr>
          <w:rFonts w:ascii="Book Antiqua" w:eastAsia="Book Antiqua" w:hAnsi="Book Antiqua" w:cs="Book Antiqua"/>
          <w:i/>
          <w:iCs/>
          <w:lang w:val="sv-SE"/>
        </w:rPr>
        <w:t>Seasoned Equity Offerings</w:t>
      </w:r>
      <w:r w:rsidRPr="00C30585">
        <w:rPr>
          <w:rFonts w:ascii="Book Antiqua" w:eastAsia="Book Antiqua" w:hAnsi="Book Antiqua" w:cs="Book Antiqua"/>
          <w:lang w:val="sv-SE"/>
        </w:rPr>
        <w:t xml:space="preserve">. Hal ini disebabkan karena perusahaan yang mengungkapan informasi CSR yang lengkap memberikan nilai kepada </w:t>
      </w:r>
      <w:r w:rsidRPr="00C30585">
        <w:rPr>
          <w:rFonts w:ascii="Book Antiqua" w:eastAsia="Book Antiqua" w:hAnsi="Book Antiqua" w:cs="Book Antiqua"/>
          <w:i/>
          <w:iCs/>
          <w:lang w:val="sv-SE"/>
        </w:rPr>
        <w:t>shareholder</w:t>
      </w:r>
      <w:r w:rsidRPr="00C30585">
        <w:rPr>
          <w:rFonts w:ascii="Book Antiqua" w:eastAsia="Book Antiqua" w:hAnsi="Book Antiqua" w:cs="Book Antiqua"/>
          <w:lang w:val="sv-SE"/>
        </w:rPr>
        <w:t xml:space="preserve"> melalui pengurangan asimetri informasi antara orang dalam perusahaan dan investor yang berasal dari luar perusahaan. Peneliti juga menyarankan bahwa CSR dapat menjadi alat untuk mencapai tujuan ekonomi perusahaan dan pada akhirnya menciptakan kekayaan pemegang saham.</w:t>
      </w:r>
    </w:p>
    <w:p w14:paraId="60BA7D8E" w14:textId="54E4D6FD"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Peningkatan pengungkapan CSR perusahaan akan cenderung berpengaruh pada nilai perusahaan yang tinggi. Hal ini sesuai dengan teori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i/>
          <w:iCs/>
          <w:lang w:val="sv-SE"/>
        </w:rPr>
        <w:t xml:space="preserve"> </w:t>
      </w:r>
      <w:r w:rsidRPr="00C30585">
        <w:rPr>
          <w:rFonts w:ascii="Book Antiqua" w:eastAsia="Book Antiqua" w:hAnsi="Book Antiqua" w:cs="Book Antiqua"/>
          <w:lang w:val="sv-SE"/>
        </w:rPr>
        <w:t xml:space="preserve">yang menyatakan bahwa perusahaan beroperasi tidak hanya untuk kepentingan perusahaan tetapi harus memberikan manfaat bagi para pemangku kepentingannya. Jika perusahaan dapat memaksimalkan manfaat yang diterima oleh pemangku kepentingan, akan ada kepuasan dan penghargaan bagi pemangku kepentingan dan meningkatkan nilai perusahaan. Hal ini juga akan berpengaruh terhadap nilai perusahan di pasar modal yang tercermin pada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perusahaan.</w:t>
      </w:r>
    </w:p>
    <w:p w14:paraId="6D6FA6BF" w14:textId="77777777" w:rsidR="00883291" w:rsidRPr="00C30585" w:rsidRDefault="00883291" w:rsidP="00883291">
      <w:pPr>
        <w:spacing w:after="0" w:line="240" w:lineRule="auto"/>
        <w:ind w:left="360" w:hanging="360"/>
        <w:jc w:val="both"/>
        <w:rPr>
          <w:rFonts w:ascii="Book Antiqua" w:eastAsia="Book Antiqua" w:hAnsi="Book Antiqua" w:cs="Book Antiqua"/>
        </w:rPr>
      </w:pPr>
      <w:r w:rsidRPr="00BB7282">
        <w:rPr>
          <w:rFonts w:ascii="Book Antiqua" w:eastAsia="Book Antiqua" w:hAnsi="Book Antiqua" w:cs="Book Antiqua"/>
        </w:rPr>
        <w:t>H</w:t>
      </w:r>
      <w:r w:rsidRPr="00BB7282">
        <w:rPr>
          <w:rFonts w:ascii="Book Antiqua" w:eastAsia="Book Antiqua" w:hAnsi="Book Antiqua" w:cs="Book Antiqua"/>
          <w:vertAlign w:val="subscript"/>
        </w:rPr>
        <w:t>1</w:t>
      </w:r>
      <w:r w:rsidRPr="00BB7282">
        <w:rPr>
          <w:rFonts w:ascii="Book Antiqua" w:eastAsia="Book Antiqua" w:hAnsi="Book Antiqua" w:cs="Book Antiqua"/>
        </w:rPr>
        <w:t xml:space="preserve">: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berpengaruh positif pada </w:t>
      </w:r>
      <w:r w:rsidRPr="00BB7282">
        <w:rPr>
          <w:rFonts w:ascii="Book Antiqua" w:eastAsia="Book Antiqua" w:hAnsi="Book Antiqua" w:cs="Book Antiqua"/>
          <w:i/>
          <w:iCs/>
        </w:rPr>
        <w:t xml:space="preserve">Market value added </w:t>
      </w:r>
      <w:r w:rsidRPr="00BB7282">
        <w:rPr>
          <w:rFonts w:ascii="Book Antiqua" w:eastAsia="Book Antiqua" w:hAnsi="Book Antiqua" w:cs="Book Antiqua"/>
        </w:rPr>
        <w:t>Perusahaan.</w:t>
      </w:r>
    </w:p>
    <w:p w14:paraId="6F5CD862" w14:textId="77777777" w:rsidR="00883291" w:rsidRPr="00BB7282" w:rsidRDefault="00883291" w:rsidP="00883291">
      <w:pPr>
        <w:spacing w:after="0" w:line="240" w:lineRule="auto"/>
        <w:jc w:val="both"/>
        <w:rPr>
          <w:rFonts w:ascii="Book Antiqua" w:eastAsia="Book Antiqua" w:hAnsi="Book Antiqua" w:cs="Book Antiqua"/>
        </w:rPr>
      </w:pPr>
      <w:r w:rsidRPr="00BB7282">
        <w:rPr>
          <w:rFonts w:ascii="Book Antiqua" w:eastAsia="Book Antiqua" w:hAnsi="Book Antiqua" w:cs="Book Antiqua"/>
        </w:rPr>
        <w:t xml:space="preserve">Barney, </w:t>
      </w:r>
      <w:r w:rsidRPr="00BB7282">
        <w:rPr>
          <w:rFonts w:ascii="Book Antiqua" w:eastAsia="Book Antiqua" w:hAnsi="Book Antiqua" w:cs="Book Antiqua"/>
          <w:i/>
        </w:rPr>
        <w:t>et al</w:t>
      </w:r>
      <w:r w:rsidRPr="00BB7282">
        <w:rPr>
          <w:rFonts w:ascii="Book Antiqua" w:eastAsia="Book Antiqua" w:hAnsi="Book Antiqua" w:cs="Book Antiqua"/>
        </w:rPr>
        <w:t xml:space="preserve">, (2021) menyatakan menurut </w:t>
      </w:r>
      <w:r w:rsidRPr="00BB7282">
        <w:rPr>
          <w:rFonts w:ascii="Book Antiqua" w:eastAsia="Book Antiqua" w:hAnsi="Book Antiqua" w:cs="Book Antiqua"/>
          <w:i/>
          <w:iCs/>
        </w:rPr>
        <w:t>resource-based theory</w:t>
      </w:r>
      <w:r w:rsidRPr="00BB7282">
        <w:rPr>
          <w:rFonts w:ascii="Book Antiqua" w:eastAsia="Book Antiqua" w:hAnsi="Book Antiqua" w:cs="Book Antiqua"/>
        </w:rPr>
        <w:t xml:space="preserve"> sebuah perusahaan memiliki keunggulan kompetitif dibandingkan dengan perusahaan lain yang beroperasi di pasar yang berskala sama jika perusahaan tersebut mampu menciptakan nilai ekonomi lebih dari perusahaan lain. Keunggulan kompetitif adalah keunggulan yang dimiliki perusahaan atas pesaingnya yang memungkinkannya menghasilkan penjualan atau </w:t>
      </w:r>
      <w:r w:rsidRPr="00BB7282">
        <w:rPr>
          <w:rFonts w:ascii="Book Antiqua" w:eastAsia="Book Antiqua" w:hAnsi="Book Antiqua" w:cs="Book Antiqua"/>
          <w:i/>
          <w:iCs/>
        </w:rPr>
        <w:t>margin</w:t>
      </w:r>
      <w:r w:rsidRPr="00BB7282">
        <w:rPr>
          <w:rFonts w:ascii="Book Antiqua" w:eastAsia="Book Antiqua" w:hAnsi="Book Antiqua" w:cs="Book Antiqua"/>
        </w:rPr>
        <w:t xml:space="preserve"> dan/atau mempertahankan lebih banyak pelanggan daripada pesaing. Keunggulan kompetitif ini dapat dicapai apabila perusahaan mampu mengelola kumpulan sumber daya dan kemampuan yang memiliki potensi untuk menciptakan nilai ekonomi dengan baik.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adalah salah satu sumber daya ini; karenanya, ia memainkan peran penting dalam proses penciptaan nilai. Berdasarkan pandangan ini, perusahaan diharapkan untuk melaporkan informasi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kepada kelompok pengguna informasi yang berbeda, termasuk </w:t>
      </w:r>
      <w:r w:rsidRPr="00BB7282">
        <w:rPr>
          <w:rFonts w:ascii="Book Antiqua" w:eastAsia="Book Antiqua" w:hAnsi="Book Antiqua" w:cs="Book Antiqua"/>
        </w:rPr>
        <w:lastRenderedPageBreak/>
        <w:t xml:space="preserve">pemegang saham dan investor; selanjutnya informasi ini tercermin dalam nilai pasar (Ousama, </w:t>
      </w:r>
      <w:r w:rsidRPr="00BB7282">
        <w:rPr>
          <w:rFonts w:ascii="Book Antiqua" w:eastAsia="Book Antiqua" w:hAnsi="Book Antiqua" w:cs="Book Antiqua"/>
          <w:i/>
        </w:rPr>
        <w:t>et al</w:t>
      </w:r>
      <w:r w:rsidRPr="00BB7282">
        <w:rPr>
          <w:rFonts w:ascii="Book Antiqua" w:eastAsia="Book Antiqua" w:hAnsi="Book Antiqua" w:cs="Book Antiqua"/>
        </w:rPr>
        <w:t xml:space="preserve">. 2020). </w:t>
      </w:r>
    </w:p>
    <w:p w14:paraId="57E61020" w14:textId="77777777" w:rsidR="00883291" w:rsidRPr="00C30585" w:rsidRDefault="00883291" w:rsidP="00883291">
      <w:pPr>
        <w:spacing w:after="0" w:line="240" w:lineRule="auto"/>
        <w:jc w:val="both"/>
        <w:rPr>
          <w:rFonts w:ascii="Book Antiqua" w:eastAsia="Book Antiqua" w:hAnsi="Book Antiqua" w:cs="Book Antiqua"/>
          <w:lang w:val="sv-SE"/>
        </w:rPr>
      </w:pPr>
      <w:r w:rsidRPr="00BB7282">
        <w:rPr>
          <w:rFonts w:ascii="Book Antiqua" w:eastAsia="Book Antiqua" w:hAnsi="Book Antiqua" w:cs="Book Antiqua"/>
        </w:rPr>
        <w:tab/>
      </w:r>
      <w:r w:rsidRPr="00C30585">
        <w:rPr>
          <w:rFonts w:ascii="Book Antiqua" w:eastAsia="Book Antiqua" w:hAnsi="Book Antiqua" w:cs="Book Antiqua"/>
          <w:lang w:val="sv-SE"/>
        </w:rPr>
        <w:t xml:space="preserve">Shahzad et al., (2021) meneliti hubungan antara efisiensi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dalam menjelaskan hubungan CSR dengan kinerja perusahaan. </w:t>
      </w:r>
      <w:r w:rsidRPr="00BB7282">
        <w:rPr>
          <w:rFonts w:ascii="Book Antiqua" w:eastAsia="Book Antiqua" w:hAnsi="Book Antiqua" w:cs="Book Antiqua"/>
        </w:rPr>
        <w:t xml:space="preserve">Penelitian ini dilakukan dengan </w:t>
      </w:r>
      <w:r w:rsidRPr="00BB7282">
        <w:rPr>
          <w:rFonts w:ascii="Book Antiqua" w:eastAsia="Book Antiqua" w:hAnsi="Book Antiqua" w:cs="Book Antiqua"/>
          <w:i/>
          <w:iCs/>
        </w:rPr>
        <w:t>environmental, social and governance</w:t>
      </w:r>
      <w:r w:rsidRPr="00BB7282">
        <w:rPr>
          <w:rFonts w:ascii="Book Antiqua" w:eastAsia="Book Antiqua" w:hAnsi="Book Antiqua" w:cs="Book Antiqua"/>
        </w:rPr>
        <w:t xml:space="preserve"> </w:t>
      </w:r>
      <w:r w:rsidRPr="00BB7282">
        <w:rPr>
          <w:rFonts w:ascii="Book Antiqua" w:eastAsia="Book Antiqua" w:hAnsi="Book Antiqua" w:cs="Book Antiqua"/>
          <w:i/>
          <w:iCs/>
        </w:rPr>
        <w:t>performance</w:t>
      </w:r>
      <w:r w:rsidRPr="00BB7282">
        <w:rPr>
          <w:rFonts w:ascii="Book Antiqua" w:eastAsia="Book Antiqua" w:hAnsi="Book Antiqua" w:cs="Book Antiqua"/>
        </w:rPr>
        <w:t xml:space="preserve"> pada perusahaan </w:t>
      </w:r>
      <w:r w:rsidRPr="00BB7282">
        <w:rPr>
          <w:rFonts w:ascii="Book Antiqua" w:eastAsia="Book Antiqua" w:hAnsi="Book Antiqua" w:cs="Book Antiqua"/>
          <w:i/>
          <w:iCs/>
        </w:rPr>
        <w:t>go public</w:t>
      </w:r>
      <w:r w:rsidRPr="00BB7282">
        <w:rPr>
          <w:rFonts w:ascii="Book Antiqua" w:eastAsia="Book Antiqua" w:hAnsi="Book Antiqua" w:cs="Book Antiqua"/>
        </w:rPr>
        <w:t xml:space="preserve"> di USA. </w:t>
      </w:r>
      <w:r w:rsidRPr="00C30585">
        <w:rPr>
          <w:rFonts w:ascii="Book Antiqua" w:eastAsia="Book Antiqua" w:hAnsi="Book Antiqua" w:cs="Book Antiqua"/>
          <w:lang w:val="sv-SE"/>
        </w:rPr>
        <w:t xml:space="preserve">Hasil penelitian menemukan bahwa CSR berpengaruh signifikan terhadap kinerja perusahaan. Secara khusus, temuan mengungkapkan bahwa CSR memiliki hubungan dengan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secara tidak langsung mempengaruhi kinerja perusahaan. Penelitian ini juga menemukan bahwa ada hubungan positif antara CSR dan kinerja perusahaan yang sebagian dimediasi oleh efisiensi modal intelektual. Sejalan dengan </w:t>
      </w:r>
      <w:r w:rsidRPr="00C30585">
        <w:rPr>
          <w:rFonts w:ascii="Book Antiqua" w:eastAsia="Book Antiqua" w:hAnsi="Book Antiqua" w:cs="Book Antiqua"/>
          <w:i/>
          <w:iCs/>
          <w:lang w:val="sv-SE"/>
        </w:rPr>
        <w:t xml:space="preserve">Resource Based Value </w:t>
      </w:r>
      <w:r w:rsidRPr="00C30585">
        <w:rPr>
          <w:rFonts w:ascii="Book Antiqua" w:eastAsia="Book Antiqua" w:hAnsi="Book Antiqua" w:cs="Book Antiqua"/>
          <w:lang w:val="sv-SE"/>
        </w:rPr>
        <w:t xml:space="preserve">perusahaan, kesimpulan penelitian ini mengungkapkan bahwa CSR membantu perusahaan memperoleh sumber daya yang berharga seperti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dapat mengarah pada peningkatan kinerja perusahaan.</w:t>
      </w:r>
    </w:p>
    <w:p w14:paraId="30058473"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Lindawati et al., (2021) melakukan penelitian pengaruh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dan CSR terhadap kinerja pasar perusahaan go public yang terdaftar di Bursa Efek Indonesia dengan menggunakan </w:t>
      </w:r>
      <w:r w:rsidRPr="00C30585">
        <w:rPr>
          <w:rFonts w:ascii="Book Antiqua" w:eastAsia="Book Antiqua" w:hAnsi="Book Antiqua" w:cs="Book Antiqua"/>
          <w:i/>
          <w:iCs/>
          <w:lang w:val="sv-SE"/>
        </w:rPr>
        <w:t xml:space="preserve">Tobin’s Q </w:t>
      </w:r>
      <w:r w:rsidRPr="00C30585">
        <w:rPr>
          <w:rFonts w:ascii="Book Antiqua" w:eastAsia="Book Antiqua" w:hAnsi="Book Antiqua" w:cs="Book Antiqua"/>
          <w:lang w:val="sv-SE"/>
        </w:rPr>
        <w:t xml:space="preserve">sebagai pengukuran kinerja pasar perusahaan. Penelitian ini menemukan bahwa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berpengaruh positif secara parsial terhadap nilai </w:t>
      </w:r>
      <w:r w:rsidRPr="00C30585">
        <w:rPr>
          <w:rFonts w:ascii="Book Antiqua" w:eastAsia="Book Antiqua" w:hAnsi="Book Antiqua" w:cs="Book Antiqua"/>
          <w:i/>
          <w:iCs/>
          <w:lang w:val="sv-SE"/>
        </w:rPr>
        <w:t>Tobin’s Q</w:t>
      </w:r>
      <w:r w:rsidRPr="00C30585">
        <w:rPr>
          <w:rFonts w:ascii="Book Antiqua" w:eastAsia="Book Antiqua" w:hAnsi="Book Antiqua" w:cs="Book Antiqua"/>
          <w:lang w:val="sv-SE"/>
        </w:rPr>
        <w:t xml:space="preserve">. Hal ini disebabkan oleh penggunaan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unggulan seperti inovasi, teknologi, manajemen organisasi yang baik, dan dewan direksi yang dikenal memiliki intelektualitas mempengaruhi kinerja pasar perusahaan. Dimana akan menarik investor dan harga saham perusahaan juga akan meningkat. Penelitian ini juga menemukan bahwa CSR capital berpengaruh positif secara parsial terhadap nilai </w:t>
      </w:r>
      <w:r w:rsidRPr="00C30585">
        <w:rPr>
          <w:rFonts w:ascii="Book Antiqua" w:eastAsia="Book Antiqua" w:hAnsi="Book Antiqua" w:cs="Book Antiqua"/>
          <w:i/>
          <w:iCs/>
          <w:lang w:val="sv-SE"/>
        </w:rPr>
        <w:t>Tobin’s Q.</w:t>
      </w:r>
    </w:p>
    <w:p w14:paraId="5EB70E09"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Ousama et al., (2020) melakukan penelitian yang menyelidiki hubungan antara informasi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(IC) yang dilaporkan dalam laporan tahunan dengan nilai pasar perusahaan yang terdaftar di Bursa Efek Qatar. Penelitian ini menemukan bahwa ada hubungan positif yang signifikan antara informasi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diungkapkan oleh perusahaan pada market value perusahaan. Hal ini menunjukkan bahwa investor dan shareholders yang ada di Bursa Efek Qatar menggunakan informasi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dalam evaluasi pembuatan keputusan investasi mereka. </w:t>
      </w:r>
      <w:r w:rsidRPr="00C30585">
        <w:rPr>
          <w:rFonts w:ascii="Book Antiqua" w:eastAsia="Book Antiqua" w:hAnsi="Book Antiqua" w:cs="Book Antiqua"/>
          <w:i/>
          <w:iCs/>
          <w:lang w:val="sv-SE"/>
        </w:rPr>
        <w:t>Shareholders</w:t>
      </w:r>
      <w:r w:rsidRPr="00C30585">
        <w:rPr>
          <w:rFonts w:ascii="Book Antiqua" w:eastAsia="Book Antiqua" w:hAnsi="Book Antiqua" w:cs="Book Antiqua"/>
          <w:lang w:val="sv-SE"/>
        </w:rPr>
        <w:t xml:space="preserve"> akan lebih mudah memahami nilai perusahaan dengan adanya pengungkapan informasi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oleh perusahaan. </w:t>
      </w:r>
      <w:r w:rsidRPr="00BB7282">
        <w:rPr>
          <w:rFonts w:ascii="Book Antiqua" w:eastAsia="Book Antiqua" w:hAnsi="Book Antiqua" w:cs="Book Antiqua"/>
        </w:rPr>
        <w:t xml:space="preserve">Gallardo-Vázquez, </w:t>
      </w:r>
      <w:r w:rsidRPr="00BB7282">
        <w:rPr>
          <w:rFonts w:ascii="Book Antiqua" w:eastAsia="Book Antiqua" w:hAnsi="Book Antiqua" w:cs="Book Antiqua"/>
          <w:i/>
        </w:rPr>
        <w:t>et al</w:t>
      </w:r>
      <w:r w:rsidRPr="00BB7282">
        <w:rPr>
          <w:rFonts w:ascii="Book Antiqua" w:eastAsia="Book Antiqua" w:hAnsi="Book Antiqua" w:cs="Book Antiqua"/>
        </w:rPr>
        <w:t xml:space="preserve"> (2019) menyelidiki hubungan CSR dan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terhadap </w:t>
      </w:r>
      <w:r w:rsidRPr="00BB7282">
        <w:rPr>
          <w:rFonts w:ascii="Book Antiqua" w:eastAsia="Book Antiqua" w:hAnsi="Book Antiqua" w:cs="Book Antiqua"/>
          <w:i/>
          <w:iCs/>
        </w:rPr>
        <w:t>competitiveness</w:t>
      </w:r>
      <w:r w:rsidRPr="00BB7282">
        <w:rPr>
          <w:rFonts w:ascii="Book Antiqua" w:eastAsia="Book Antiqua" w:hAnsi="Book Antiqua" w:cs="Book Antiqua"/>
        </w:rPr>
        <w:t xml:space="preserve"> dan legitimasi perusahaan. Penelitian ini menemukan bahwa CSR dan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merupakan strategi yang saling melengkapi yang mampu meningkatkan daya saing (</w:t>
      </w:r>
      <w:r w:rsidRPr="00BB7282">
        <w:rPr>
          <w:rFonts w:ascii="Book Antiqua" w:eastAsia="Book Antiqua" w:hAnsi="Book Antiqua" w:cs="Book Antiqua"/>
          <w:i/>
          <w:iCs/>
        </w:rPr>
        <w:t>competitiveness</w:t>
      </w:r>
      <w:r w:rsidRPr="00BB7282">
        <w:rPr>
          <w:rFonts w:ascii="Book Antiqua" w:eastAsia="Book Antiqua" w:hAnsi="Book Antiqua" w:cs="Book Antiqua"/>
        </w:rPr>
        <w:t xml:space="preserve">) dan legitimasi perusahaan. Penelitian ini juga menemukan bahwa perusahaan yang memperoleh legitimasi yang baik di lingkungan sekitarnya memiliki peluang kesuksesan yang lebih besar. </w:t>
      </w:r>
      <w:r w:rsidRPr="00C30585">
        <w:rPr>
          <w:rFonts w:ascii="Book Antiqua" w:eastAsia="Book Antiqua" w:hAnsi="Book Antiqua" w:cs="Book Antiqua"/>
          <w:lang w:val="sv-SE"/>
        </w:rPr>
        <w:t>Hal ini diperoleh dengan mengungkapkan informasi CSR yang dimiliki oleh perusahaan.</w:t>
      </w:r>
    </w:p>
    <w:p w14:paraId="2FA25C71"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Penelitian Hijriah et al., (2019) menyelidiki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sebagai penguat hubungan antara CSR pada MVA. Penelitian ini menemukan bahwa CSR tidak memiliki pengaruh yang signifikan terhadap MVA perusahaan. Namun penelitian ini menemukan bahwa apabila CSR disertai dengan manajemen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baik dan efisien, CSR akan mampu berpengaruh positif dan meningkatkan MVA yang dimiliki perusahaan. Sebaliknya apabila perusahaan </w:t>
      </w:r>
      <w:r w:rsidRPr="00C30585">
        <w:rPr>
          <w:rFonts w:ascii="Book Antiqua" w:eastAsia="Book Antiqua" w:hAnsi="Book Antiqua" w:cs="Book Antiqua"/>
          <w:lang w:val="sv-SE"/>
        </w:rPr>
        <w:lastRenderedPageBreak/>
        <w:t xml:space="preserve">mengungkapkan CSR tanpa diimbangi oleh pengelolaan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efisien, pengungkapan ini tidak akan memiliki kontribusi terhadap MVA perusahaan. Penelitian ini menekankan bahwa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terbukti berhasil dalam memperkuat informasi CSR perusahaan sehingga dapat memberikan nilai tambah bagi perusahaan.</w:t>
      </w:r>
    </w:p>
    <w:p w14:paraId="02C1277B" w14:textId="4C9A8D5D"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yang terdiri dari human capital, structural capital dan relational capital dapat memperkuat pengaruh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pada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perusahaan. Hal ini disebabkan oleh kemampuan perusahaan dalam mengelola sumber daya yang dimilikinya untuk menghasilkan keunggulan kompetitif. Perusahaan yang mampu mengembangkan </w:t>
      </w:r>
      <w:r w:rsidRPr="00BB7282">
        <w:rPr>
          <w:rFonts w:ascii="Book Antiqua" w:eastAsia="Book Antiqua" w:hAnsi="Book Antiqua" w:cs="Book Antiqua"/>
          <w:i/>
          <w:iCs/>
        </w:rPr>
        <w:t>human capital</w:t>
      </w:r>
      <w:r w:rsidRPr="00BB7282">
        <w:rPr>
          <w:rFonts w:ascii="Book Antiqua" w:eastAsia="Book Antiqua" w:hAnsi="Book Antiqua" w:cs="Book Antiqua"/>
        </w:rPr>
        <w:t xml:space="preserve"> yang dimilikinya akan memiliki karyawan yang sesuai dengan kompetisi dan kemampuan yang diperlukan perusahaan. Karyawan ini memiliki pengetahuan dan kompetensi yang baik sehingga memudahkan perusahaan dalam proses pelaksanaan dan pelaporan kinerja perusahaan termasuk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perusahaan. Ketika perusahaan mampu mengelola </w:t>
      </w:r>
      <w:r w:rsidRPr="00BB7282">
        <w:rPr>
          <w:rFonts w:ascii="Book Antiqua" w:eastAsia="Book Antiqua" w:hAnsi="Book Antiqua" w:cs="Book Antiqua"/>
          <w:i/>
          <w:iCs/>
        </w:rPr>
        <w:t>structural capital</w:t>
      </w:r>
      <w:r w:rsidRPr="00BB7282">
        <w:rPr>
          <w:rFonts w:ascii="Book Antiqua" w:eastAsia="Book Antiqua" w:hAnsi="Book Antiqua" w:cs="Book Antiqua"/>
        </w:rPr>
        <w:t xml:space="preserve"> dengan baik, maka perusahaan akan memiliki system manajemen yang baik, standar operasional yang baik dan sarana prasarana yang mendukung untuk memudahkan kinerja CSR perusahaan dan pengungkapannya. Elemen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yang dapat mendukung kinerja perusahaan adalah </w:t>
      </w:r>
      <w:r w:rsidRPr="00BB7282">
        <w:rPr>
          <w:rFonts w:ascii="Book Antiqua" w:eastAsia="Book Antiqua" w:hAnsi="Book Antiqua" w:cs="Book Antiqua"/>
          <w:i/>
          <w:iCs/>
        </w:rPr>
        <w:t>relational capital</w:t>
      </w:r>
      <w:r w:rsidRPr="00BB7282">
        <w:rPr>
          <w:rFonts w:ascii="Book Antiqua" w:eastAsia="Book Antiqua" w:hAnsi="Book Antiqua" w:cs="Book Antiqua"/>
        </w:rPr>
        <w:t xml:space="preserve">. </w:t>
      </w:r>
      <w:r w:rsidRPr="00C30585">
        <w:rPr>
          <w:rFonts w:ascii="Book Antiqua" w:eastAsia="Book Antiqua" w:hAnsi="Book Antiqua" w:cs="Book Antiqua"/>
          <w:i/>
          <w:iCs/>
          <w:lang w:val="sv-SE"/>
        </w:rPr>
        <w:t>Relational capital</w:t>
      </w:r>
      <w:r w:rsidRPr="00C30585">
        <w:rPr>
          <w:rFonts w:ascii="Book Antiqua" w:eastAsia="Book Antiqua" w:hAnsi="Book Antiqua" w:cs="Book Antiqua"/>
          <w:lang w:val="sv-SE"/>
        </w:rPr>
        <w:t xml:space="preserve"> jika dikelola dengan baik akan memudahkan perusahaan dalam hubungannya dengan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i/>
          <w:iCs/>
          <w:lang w:val="sv-SE"/>
        </w:rPr>
        <w:t xml:space="preserve"> </w:t>
      </w:r>
      <w:r w:rsidRPr="00C30585">
        <w:rPr>
          <w:rFonts w:ascii="Book Antiqua" w:eastAsia="Book Antiqua" w:hAnsi="Book Antiqua" w:cs="Book Antiqua"/>
          <w:lang w:val="sv-SE"/>
        </w:rPr>
        <w:t>perusahaan. Hal ini tentu berkaitan erat dengan CSR dimana salah satu tujuan penyampaian kinerja CSR adalah memperoleh legitimasi dan kepercayaan masyarakat pada perusahaan yang nantinya berpengaruh terhadap penilaian perusahaan.</w:t>
      </w:r>
    </w:p>
    <w:p w14:paraId="72735D76" w14:textId="77777777" w:rsidR="00883291" w:rsidRPr="00BB7282" w:rsidRDefault="00883291" w:rsidP="00883291">
      <w:pPr>
        <w:tabs>
          <w:tab w:val="left" w:pos="720"/>
          <w:tab w:val="left" w:pos="1440"/>
          <w:tab w:val="left" w:pos="2160"/>
          <w:tab w:val="left" w:pos="2880"/>
          <w:tab w:val="left" w:pos="3600"/>
          <w:tab w:val="left" w:pos="4320"/>
          <w:tab w:val="left" w:pos="5130"/>
        </w:tabs>
        <w:spacing w:after="0" w:line="240" w:lineRule="auto"/>
        <w:ind w:left="360" w:hanging="360"/>
        <w:jc w:val="both"/>
        <w:rPr>
          <w:rFonts w:ascii="Book Antiqua" w:eastAsia="Book Antiqua" w:hAnsi="Book Antiqua" w:cs="Book Antiqua"/>
        </w:rPr>
      </w:pPr>
      <w:r w:rsidRPr="00BB7282">
        <w:rPr>
          <w:rFonts w:ascii="Book Antiqua" w:eastAsia="Book Antiqua" w:hAnsi="Book Antiqua" w:cs="Book Antiqua"/>
        </w:rPr>
        <w:t>H</w:t>
      </w:r>
      <w:r w:rsidRPr="00BB7282">
        <w:rPr>
          <w:rFonts w:ascii="Book Antiqua" w:eastAsia="Book Antiqua" w:hAnsi="Book Antiqua" w:cs="Book Antiqua"/>
          <w:vertAlign w:val="subscript"/>
        </w:rPr>
        <w:t>2</w:t>
      </w:r>
      <w:r w:rsidRPr="00BB7282">
        <w:rPr>
          <w:rFonts w:ascii="Book Antiqua" w:eastAsia="Book Antiqua" w:hAnsi="Book Antiqua" w:cs="Book Antiqua"/>
        </w:rPr>
        <w:t xml:space="preserve">: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Memperkuat Pengaruh Positif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pada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Perusahaan.</w:t>
      </w:r>
    </w:p>
    <w:p w14:paraId="4ED566C3"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Adapun model penelitian ini disajikan dalam gambar berikut:</w:t>
      </w:r>
    </w:p>
    <w:p w14:paraId="6BD41A15" w14:textId="77777777" w:rsidR="00883291" w:rsidRPr="00C30585" w:rsidRDefault="00883291" w:rsidP="00883291">
      <w:pPr>
        <w:spacing w:after="0" w:line="240" w:lineRule="auto"/>
        <w:jc w:val="both"/>
        <w:rPr>
          <w:rFonts w:ascii="Book Antiqua" w:eastAsia="Book Antiqua" w:hAnsi="Book Antiqua" w:cs="Book Antiqua"/>
          <w:lang w:val="sv-SE"/>
        </w:rPr>
      </w:pPr>
      <w:r>
        <w:rPr>
          <w:noProof/>
        </w:rPr>
        <mc:AlternateContent>
          <mc:Choice Requires="wpg">
            <w:drawing>
              <wp:anchor distT="0" distB="0" distL="114300" distR="114300" simplePos="0" relativeHeight="251659264" behindDoc="0" locked="0" layoutInCell="1" hidden="0" allowOverlap="1" wp14:anchorId="5BA8BF4B" wp14:editId="73BF98E1">
                <wp:simplePos x="0" y="0"/>
                <wp:positionH relativeFrom="column">
                  <wp:posOffset>114300</wp:posOffset>
                </wp:positionH>
                <wp:positionV relativeFrom="paragraph">
                  <wp:posOffset>50800</wp:posOffset>
                </wp:positionV>
                <wp:extent cx="4908550" cy="762000"/>
                <wp:effectExtent l="0" t="0" r="0" b="0"/>
                <wp:wrapNone/>
                <wp:docPr id="27" name="Group 27"/>
                <wp:cNvGraphicFramePr/>
                <a:graphic xmlns:a="http://schemas.openxmlformats.org/drawingml/2006/main">
                  <a:graphicData uri="http://schemas.microsoft.com/office/word/2010/wordprocessingGroup">
                    <wpg:wgp>
                      <wpg:cNvGrpSpPr/>
                      <wpg:grpSpPr>
                        <a:xfrm>
                          <a:off x="0" y="0"/>
                          <a:ext cx="4908550" cy="762000"/>
                          <a:chOff x="2886950" y="3394225"/>
                          <a:chExt cx="4918100" cy="771550"/>
                        </a:xfrm>
                      </wpg:grpSpPr>
                      <wpg:grpSp>
                        <wpg:cNvPr id="2004493182" name="Group 2004493182"/>
                        <wpg:cNvGrpSpPr/>
                        <wpg:grpSpPr>
                          <a:xfrm>
                            <a:off x="2891725" y="3399000"/>
                            <a:ext cx="4908550" cy="762000"/>
                            <a:chOff x="0" y="0"/>
                            <a:chExt cx="5118100" cy="1090867"/>
                          </a:xfrm>
                        </wpg:grpSpPr>
                        <wps:wsp>
                          <wps:cNvPr id="258899523" name="Rectangle 258899523"/>
                          <wps:cNvSpPr/>
                          <wps:spPr>
                            <a:xfrm>
                              <a:off x="0" y="0"/>
                              <a:ext cx="5118100" cy="1090850"/>
                            </a:xfrm>
                            <a:prstGeom prst="rect">
                              <a:avLst/>
                            </a:prstGeom>
                            <a:noFill/>
                            <a:ln>
                              <a:noFill/>
                            </a:ln>
                          </wps:spPr>
                          <wps:txbx>
                            <w:txbxContent>
                              <w:p w14:paraId="19F71E8F" w14:textId="77777777" w:rsidR="00883291" w:rsidRDefault="00883291" w:rsidP="00883291">
                                <w:pPr>
                                  <w:spacing w:after="0" w:line="240" w:lineRule="auto"/>
                                  <w:textDirection w:val="btLr"/>
                                </w:pPr>
                              </w:p>
                            </w:txbxContent>
                          </wps:txbx>
                          <wps:bodyPr spcFirstLastPara="1" wrap="square" lIns="91425" tIns="91425" rIns="91425" bIns="91425" anchor="ctr" anchorCtr="0">
                            <a:noAutofit/>
                          </wps:bodyPr>
                        </wps:wsp>
                        <wps:wsp>
                          <wps:cNvPr id="212907591" name="Rectangle 212907591"/>
                          <wps:cNvSpPr/>
                          <wps:spPr>
                            <a:xfrm>
                              <a:off x="0" y="0"/>
                              <a:ext cx="2082800" cy="65113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6FD16C" w14:textId="77777777" w:rsidR="00883291" w:rsidRDefault="00883291" w:rsidP="00883291">
                                <w:pPr>
                                  <w:spacing w:line="258" w:lineRule="auto"/>
                                  <w:jc w:val="center"/>
                                  <w:textDirection w:val="btLr"/>
                                </w:pPr>
                                <w:r>
                                  <w:rPr>
                                    <w:rFonts w:ascii="Book Antiqua" w:eastAsia="Book Antiqua" w:hAnsi="Book Antiqua" w:cs="Book Antiqua"/>
                                    <w:color w:val="000000"/>
                                    <w:sz w:val="20"/>
                                  </w:rPr>
                                  <w:t xml:space="preserve">Pengungkapan </w:t>
                                </w:r>
                                <w:r>
                                  <w:rPr>
                                    <w:rFonts w:ascii="Book Antiqua" w:eastAsia="Book Antiqua" w:hAnsi="Book Antiqua" w:cs="Book Antiqua"/>
                                    <w:i/>
                                    <w:color w:val="000000"/>
                                    <w:sz w:val="20"/>
                                  </w:rPr>
                                  <w:t xml:space="preserve">Corporate Social Responsibility </w:t>
                                </w:r>
                                <w:r>
                                  <w:rPr>
                                    <w:rFonts w:ascii="Book Antiqua" w:eastAsia="Book Antiqua" w:hAnsi="Book Antiqua" w:cs="Book Antiqua"/>
                                    <w:color w:val="000000"/>
                                    <w:sz w:val="20"/>
                                  </w:rPr>
                                  <w:t>(CSR)</w:t>
                                </w:r>
                              </w:p>
                            </w:txbxContent>
                          </wps:txbx>
                          <wps:bodyPr spcFirstLastPara="1" wrap="square" lIns="91425" tIns="45700" rIns="91425" bIns="45700" anchor="t" anchorCtr="0">
                            <a:noAutofit/>
                          </wps:bodyPr>
                        </wps:wsp>
                        <wps:wsp>
                          <wps:cNvPr id="1809631761" name="Rectangle 1809631761"/>
                          <wps:cNvSpPr/>
                          <wps:spPr>
                            <a:xfrm>
                              <a:off x="3035300" y="6350"/>
                              <a:ext cx="2082800" cy="54229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6551C3B" w14:textId="77777777" w:rsidR="00883291" w:rsidRDefault="00883291" w:rsidP="00883291">
                                <w:pPr>
                                  <w:spacing w:after="0" w:line="258" w:lineRule="auto"/>
                                  <w:jc w:val="center"/>
                                  <w:textDirection w:val="btLr"/>
                                </w:pPr>
                                <w:r>
                                  <w:rPr>
                                    <w:rFonts w:ascii="Book Antiqua" w:eastAsia="Book Antiqua" w:hAnsi="Book Antiqua" w:cs="Book Antiqua"/>
                                    <w:i/>
                                    <w:color w:val="000000"/>
                                    <w:sz w:val="20"/>
                                  </w:rPr>
                                  <w:t xml:space="preserve">Market Value Added </w:t>
                                </w:r>
                                <w:r>
                                  <w:rPr>
                                    <w:rFonts w:ascii="Book Antiqua" w:eastAsia="Book Antiqua" w:hAnsi="Book Antiqua" w:cs="Book Antiqua"/>
                                    <w:color w:val="000000"/>
                                    <w:sz w:val="20"/>
                                  </w:rPr>
                                  <w:t>(MVA)</w:t>
                                </w:r>
                              </w:p>
                            </w:txbxContent>
                          </wps:txbx>
                          <wps:bodyPr spcFirstLastPara="1" wrap="square" lIns="91425" tIns="45700" rIns="91425" bIns="45700" anchor="t" anchorCtr="0">
                            <a:noAutofit/>
                          </wps:bodyPr>
                        </wps:wsp>
                        <wps:wsp>
                          <wps:cNvPr id="2101464771" name="Straight Arrow Connector 2101464771"/>
                          <wps:cNvCnPr/>
                          <wps:spPr>
                            <a:xfrm>
                              <a:off x="2082800" y="273050"/>
                              <a:ext cx="952500" cy="0"/>
                            </a:xfrm>
                            <a:prstGeom prst="straightConnector1">
                              <a:avLst/>
                            </a:prstGeom>
                            <a:noFill/>
                            <a:ln w="25400" cap="flat" cmpd="sng">
                              <a:solidFill>
                                <a:schemeClr val="dk1"/>
                              </a:solidFill>
                              <a:prstDash val="solid"/>
                              <a:round/>
                              <a:headEnd type="none" w="sm" len="sm"/>
                              <a:tailEnd type="triangle" w="med" len="med"/>
                            </a:ln>
                          </wps:spPr>
                          <wps:bodyPr/>
                        </wps:wsp>
                        <wps:wsp>
                          <wps:cNvPr id="1637506724" name="Rectangle 1637506724"/>
                          <wps:cNvSpPr/>
                          <wps:spPr>
                            <a:xfrm>
                              <a:off x="1284491" y="718154"/>
                              <a:ext cx="2509391" cy="37271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E8F4327" w14:textId="77777777" w:rsidR="00883291" w:rsidRDefault="00883291" w:rsidP="00883291">
                                <w:pPr>
                                  <w:spacing w:after="0" w:line="258" w:lineRule="auto"/>
                                  <w:jc w:val="center"/>
                                  <w:textDirection w:val="btLr"/>
                                </w:pPr>
                                <w:r>
                                  <w:rPr>
                                    <w:rFonts w:ascii="Book Antiqua" w:eastAsia="Book Antiqua" w:hAnsi="Book Antiqua" w:cs="Book Antiqua"/>
                                    <w:i/>
                                    <w:color w:val="000000"/>
                                  </w:rPr>
                                  <w:t xml:space="preserve">Intellectual Capital </w:t>
                                </w:r>
                                <w:r>
                                  <w:rPr>
                                    <w:rFonts w:ascii="Book Antiqua" w:eastAsia="Book Antiqua" w:hAnsi="Book Antiqua" w:cs="Book Antiqua"/>
                                    <w:color w:val="000000"/>
                                  </w:rPr>
                                  <w:t>(IC)</w:t>
                                </w:r>
                              </w:p>
                            </w:txbxContent>
                          </wps:txbx>
                          <wps:bodyPr spcFirstLastPara="1" wrap="square" lIns="91425" tIns="45700" rIns="91425" bIns="45700" anchor="t" anchorCtr="0">
                            <a:noAutofit/>
                          </wps:bodyPr>
                        </wps:wsp>
                        <wps:wsp>
                          <wps:cNvPr id="1737536147" name="Straight Arrow Connector 1737536147"/>
                          <wps:cNvCnPr/>
                          <wps:spPr>
                            <a:xfrm rot="10800000">
                              <a:off x="2559050" y="273051"/>
                              <a:ext cx="0" cy="378088"/>
                            </a:xfrm>
                            <a:prstGeom prst="straightConnector1">
                              <a:avLst/>
                            </a:prstGeom>
                            <a:noFill/>
                            <a:ln w="25400" cap="flat" cmpd="sng">
                              <a:solidFill>
                                <a:schemeClr val="dk1"/>
                              </a:solidFill>
                              <a:prstDash val="solid"/>
                              <a:round/>
                              <a:headEnd type="none" w="sm" len="sm"/>
                              <a:tailEnd type="triangle" w="med" len="med"/>
                            </a:ln>
                          </wps:spPr>
                          <wps:bodyPr/>
                        </wps:wsp>
                      </wpg:grpSp>
                    </wpg:wgp>
                  </a:graphicData>
                </a:graphic>
              </wp:anchor>
            </w:drawing>
          </mc:Choice>
          <mc:Fallback>
            <w:pict>
              <v:group w14:anchorId="5BA8BF4B" id="Group 27" o:spid="_x0000_s1026" style="position:absolute;left:0;text-align:left;margin-left:9pt;margin-top:4pt;width:386.5pt;height:60pt;z-index:251659264" coordorigin="28869,33942" coordsize="49181,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">
                <v:group id="Group 2004493182" o:spid="_x0000_s1027" style="position:absolute;left:28917;top:33990;width:49085;height:7620" coordsize="51181,1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">
                  <v:rect id="Rectangle 258899523" o:spid="_x0000_s1028" style="position:absolute;width:51181;height:10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" filled="f" stroked="f">
                    <v:textbox inset="2.53958mm,2.53958mm,2.53958mm,2.53958mm">
                      <w:txbxContent>
                        <w:p w14:paraId="19F71E8F" w14:textId="77777777" w:rsidR="00883291" w:rsidRDefault="00883291" w:rsidP="00883291">
                          <w:pPr>
                            <w:spacing w:after="0" w:line="240" w:lineRule="auto"/>
                            <w:textDirection w:val="btLr"/>
                          </w:pPr>
                        </w:p>
                      </w:txbxContent>
                    </v:textbox>
                  </v:rect>
                  <v:rect id="Rectangle 212907591" o:spid="_x0000_s1029" style="position:absolute;width:20828;height:6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">
                    <v:stroke startarrowwidth="narrow" startarrowlength="short" endarrowwidth="narrow" endarrowlength="short"/>
                    <v:textbox inset="2.53958mm,1.2694mm,2.53958mm,1.2694mm">
                      <w:txbxContent>
                        <w:p w14:paraId="406FD16C" w14:textId="77777777" w:rsidR="00883291" w:rsidRDefault="00883291" w:rsidP="00883291">
                          <w:pPr>
                            <w:spacing w:line="258" w:lineRule="auto"/>
                            <w:jc w:val="center"/>
                            <w:textDirection w:val="btLr"/>
                          </w:pPr>
                          <w:r>
                            <w:rPr>
                              <w:rFonts w:ascii="Book Antiqua" w:eastAsia="Book Antiqua" w:hAnsi="Book Antiqua" w:cs="Book Antiqua"/>
                              <w:color w:val="000000"/>
                              <w:sz w:val="20"/>
                            </w:rPr>
                            <w:t xml:space="preserve">Pengungkapan </w:t>
                          </w:r>
                          <w:r>
                            <w:rPr>
                              <w:rFonts w:ascii="Book Antiqua" w:eastAsia="Book Antiqua" w:hAnsi="Book Antiqua" w:cs="Book Antiqua"/>
                              <w:i/>
                              <w:color w:val="000000"/>
                              <w:sz w:val="20"/>
                            </w:rPr>
                            <w:t xml:space="preserve">Corporate Social Responsibility </w:t>
                          </w:r>
                          <w:r>
                            <w:rPr>
                              <w:rFonts w:ascii="Book Antiqua" w:eastAsia="Book Antiqua" w:hAnsi="Book Antiqua" w:cs="Book Antiqua"/>
                              <w:color w:val="000000"/>
                              <w:sz w:val="20"/>
                            </w:rPr>
                            <w:t>(CSR)</w:t>
                          </w:r>
                        </w:p>
                      </w:txbxContent>
                    </v:textbox>
                  </v:rect>
                  <v:rect id="Rectangle 1809631761" o:spid="_x0000_s1030" style="position:absolute;left:30353;top:63;width:2082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">
                    <v:stroke startarrowwidth="narrow" startarrowlength="short" endarrowwidth="narrow" endarrowlength="short"/>
                    <v:textbox inset="2.53958mm,1.2694mm,2.53958mm,1.2694mm">
                      <w:txbxContent>
                        <w:p w14:paraId="56551C3B" w14:textId="77777777" w:rsidR="00883291" w:rsidRDefault="00883291" w:rsidP="00883291">
                          <w:pPr>
                            <w:spacing w:after="0" w:line="258" w:lineRule="auto"/>
                            <w:jc w:val="center"/>
                            <w:textDirection w:val="btLr"/>
                          </w:pPr>
                          <w:r>
                            <w:rPr>
                              <w:rFonts w:ascii="Book Antiqua" w:eastAsia="Book Antiqua" w:hAnsi="Book Antiqua" w:cs="Book Antiqua"/>
                              <w:i/>
                              <w:color w:val="000000"/>
                              <w:sz w:val="20"/>
                            </w:rPr>
                            <w:t xml:space="preserve">Market Value Added </w:t>
                          </w:r>
                          <w:r>
                            <w:rPr>
                              <w:rFonts w:ascii="Book Antiqua" w:eastAsia="Book Antiqua" w:hAnsi="Book Antiqua" w:cs="Book Antiqua"/>
                              <w:color w:val="000000"/>
                              <w:sz w:val="20"/>
                            </w:rPr>
                            <w:t>(MVA)</w:t>
                          </w:r>
                        </w:p>
                      </w:txbxContent>
                    </v:textbox>
                  </v:rect>
                  <v:shapetype id="_x0000_t32" coordsize="21600,21600" o:spt="32" o:oned="t" path="m,l21600,21600e" filled="f">
                    <v:path arrowok="t" fillok="f" o:connecttype="none"/>
                    <o:lock v:ext="edit" shapetype="t"/>
                  </v:shapetype>
                  <v:shape id="Straight Arrow Connector 2101464771" o:spid="_x0000_s1031" type="#_x0000_t32" style="position:absolute;left:20828;top:2730;width:9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" strokecolor="black [3200]" strokeweight="2pt">
                    <v:stroke startarrowwidth="narrow" startarrowlength="short" endarrow="block"/>
                  </v:shape>
                  <v:rect id="Rectangle 1637506724" o:spid="_x0000_s1032" style="position:absolute;left:12844;top:7181;width:25094;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">
                    <v:stroke startarrowwidth="narrow" startarrowlength="short" endarrowwidth="narrow" endarrowlength="short"/>
                    <v:textbox inset="2.53958mm,1.2694mm,2.53958mm,1.2694mm">
                      <w:txbxContent>
                        <w:p w14:paraId="2E8F4327" w14:textId="77777777" w:rsidR="00883291" w:rsidRDefault="00883291" w:rsidP="00883291">
                          <w:pPr>
                            <w:spacing w:after="0" w:line="258" w:lineRule="auto"/>
                            <w:jc w:val="center"/>
                            <w:textDirection w:val="btLr"/>
                          </w:pPr>
                          <w:r>
                            <w:rPr>
                              <w:rFonts w:ascii="Book Antiqua" w:eastAsia="Book Antiqua" w:hAnsi="Book Antiqua" w:cs="Book Antiqua"/>
                              <w:i/>
                              <w:color w:val="000000"/>
                            </w:rPr>
                            <w:t xml:space="preserve">Intellectual Capital </w:t>
                          </w:r>
                          <w:r>
                            <w:rPr>
                              <w:rFonts w:ascii="Book Antiqua" w:eastAsia="Book Antiqua" w:hAnsi="Book Antiqua" w:cs="Book Antiqua"/>
                              <w:color w:val="000000"/>
                            </w:rPr>
                            <w:t>(IC)</w:t>
                          </w:r>
                        </w:p>
                      </w:txbxContent>
                    </v:textbox>
                  </v:rect>
                  <v:shape id="Straight Arrow Connector 1737536147" o:spid="_x0000_s1033" type="#_x0000_t32" style="position:absolute;left:25590;top:2730;width:0;height:378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" strokecolor="black [3200]" strokeweight="2pt">
                    <v:stroke startarrowwidth="narrow" startarrowlength="short" endarrow="block"/>
                  </v:shape>
                </v:group>
              </v:group>
            </w:pict>
          </mc:Fallback>
        </mc:AlternateContent>
      </w:r>
    </w:p>
    <w:p w14:paraId="42F99043" w14:textId="77777777" w:rsidR="00883291" w:rsidRPr="00C30585" w:rsidRDefault="00883291" w:rsidP="00883291">
      <w:pPr>
        <w:spacing w:after="0" w:line="240" w:lineRule="auto"/>
        <w:jc w:val="both"/>
        <w:rPr>
          <w:rFonts w:ascii="Book Antiqua" w:eastAsia="Book Antiqua" w:hAnsi="Book Antiqua" w:cs="Book Antiqua"/>
          <w:lang w:val="sv-SE"/>
        </w:rPr>
      </w:pPr>
    </w:p>
    <w:p w14:paraId="7B204542" w14:textId="77777777" w:rsidR="00883291" w:rsidRPr="00C30585" w:rsidRDefault="00883291" w:rsidP="00883291">
      <w:pPr>
        <w:spacing w:after="0" w:line="240" w:lineRule="auto"/>
        <w:jc w:val="both"/>
        <w:rPr>
          <w:rFonts w:ascii="Book Antiqua" w:eastAsia="Book Antiqua" w:hAnsi="Book Antiqua" w:cs="Book Antiqua"/>
          <w:lang w:val="sv-SE"/>
        </w:rPr>
      </w:pPr>
    </w:p>
    <w:p w14:paraId="200DFCE6" w14:textId="77777777" w:rsidR="00883291" w:rsidRPr="00C30585" w:rsidRDefault="00883291" w:rsidP="00883291">
      <w:pPr>
        <w:spacing w:after="0" w:line="240" w:lineRule="auto"/>
        <w:jc w:val="both"/>
        <w:rPr>
          <w:rFonts w:ascii="Book Antiqua" w:eastAsia="Book Antiqua" w:hAnsi="Book Antiqua" w:cs="Book Antiqua"/>
          <w:lang w:val="sv-SE"/>
        </w:rPr>
      </w:pPr>
    </w:p>
    <w:p w14:paraId="53ABCA36" w14:textId="77777777" w:rsidR="00883291" w:rsidRPr="00C30585" w:rsidRDefault="00883291" w:rsidP="00883291">
      <w:pPr>
        <w:spacing w:after="0" w:line="240" w:lineRule="auto"/>
        <w:jc w:val="both"/>
        <w:rPr>
          <w:rFonts w:ascii="Book Antiqua" w:eastAsia="Book Antiqua" w:hAnsi="Book Antiqua" w:cs="Book Antiqua"/>
          <w:lang w:val="sv-SE"/>
        </w:rPr>
      </w:pPr>
    </w:p>
    <w:p w14:paraId="00795E7A" w14:textId="77777777" w:rsidR="00883291" w:rsidRPr="00C30585" w:rsidRDefault="00883291" w:rsidP="00883291">
      <w:pPr>
        <w:spacing w:after="0" w:line="240" w:lineRule="auto"/>
        <w:jc w:val="center"/>
        <w:rPr>
          <w:rFonts w:ascii="Book Antiqua" w:eastAsia="Book Antiqua" w:hAnsi="Book Antiqua" w:cs="Book Antiqua"/>
          <w:b/>
          <w:lang w:val="sv-SE"/>
        </w:rPr>
      </w:pPr>
      <w:r w:rsidRPr="00C30585">
        <w:rPr>
          <w:rFonts w:ascii="Book Antiqua" w:eastAsia="Book Antiqua" w:hAnsi="Book Antiqua" w:cs="Book Antiqua"/>
          <w:b/>
          <w:lang w:val="sv-SE"/>
        </w:rPr>
        <w:t>Gambar 1. Model Peneltian</w:t>
      </w:r>
    </w:p>
    <w:p w14:paraId="4B2A0E2A" w14:textId="77777777" w:rsidR="00883291" w:rsidRPr="00C30585" w:rsidRDefault="00883291" w:rsidP="00883291">
      <w:pPr>
        <w:spacing w:after="0" w:line="240" w:lineRule="auto"/>
        <w:rPr>
          <w:rFonts w:ascii="Book Antiqua" w:eastAsia="Book Antiqua" w:hAnsi="Book Antiqua" w:cs="Book Antiqua"/>
          <w:bCs/>
          <w:sz w:val="20"/>
          <w:szCs w:val="20"/>
          <w:lang w:val="sv-SE"/>
        </w:rPr>
      </w:pPr>
      <w:r w:rsidRPr="00C30585">
        <w:rPr>
          <w:rFonts w:ascii="Book Antiqua" w:eastAsia="Book Antiqua" w:hAnsi="Book Antiqua" w:cs="Book Antiqua"/>
          <w:bCs/>
          <w:i/>
          <w:iCs/>
          <w:sz w:val="20"/>
          <w:szCs w:val="20"/>
          <w:lang w:val="sv-SE"/>
        </w:rPr>
        <w:t>Sumber:</w:t>
      </w:r>
      <w:r w:rsidRPr="00C30585">
        <w:rPr>
          <w:rFonts w:ascii="Book Antiqua" w:eastAsia="Book Antiqua" w:hAnsi="Book Antiqua" w:cs="Book Antiqua"/>
          <w:bCs/>
          <w:sz w:val="20"/>
          <w:szCs w:val="20"/>
          <w:lang w:val="sv-SE"/>
        </w:rPr>
        <w:t xml:space="preserve"> Data Penelitian, 2023</w:t>
      </w:r>
    </w:p>
    <w:p w14:paraId="276E42AB" w14:textId="77777777" w:rsidR="00883291" w:rsidRPr="00C30585" w:rsidRDefault="00883291" w:rsidP="00883291">
      <w:pPr>
        <w:spacing w:after="0" w:line="240" w:lineRule="auto"/>
        <w:rPr>
          <w:rFonts w:ascii="Book Antiqua" w:eastAsia="Book Antiqua" w:hAnsi="Book Antiqua" w:cs="Book Antiqua"/>
          <w:b/>
          <w:lang w:val="sv-SE"/>
        </w:rPr>
      </w:pPr>
    </w:p>
    <w:p w14:paraId="4C005E28" w14:textId="12CAE53D" w:rsidR="00883291" w:rsidRPr="00C30585" w:rsidRDefault="00883291" w:rsidP="00883291">
      <w:pPr>
        <w:spacing w:after="0" w:line="240" w:lineRule="auto"/>
        <w:rPr>
          <w:rFonts w:ascii="Book Antiqua" w:eastAsia="Book Antiqua" w:hAnsi="Book Antiqua" w:cs="Book Antiqua"/>
          <w:b/>
          <w:lang w:val="sv-SE"/>
        </w:rPr>
      </w:pPr>
      <w:r w:rsidRPr="00C30585">
        <w:rPr>
          <w:rFonts w:ascii="Book Antiqua" w:eastAsia="Book Antiqua" w:hAnsi="Book Antiqua" w:cs="Book Antiqua"/>
          <w:b/>
          <w:lang w:val="sv-SE"/>
        </w:rPr>
        <w:t xml:space="preserve">METODE PENELITIAN </w:t>
      </w:r>
    </w:p>
    <w:p w14:paraId="4528FBAC" w14:textId="77777777" w:rsidR="00883291" w:rsidRPr="00BB7282" w:rsidRDefault="00883291" w:rsidP="00883291">
      <w:pPr>
        <w:spacing w:after="0" w:line="240" w:lineRule="auto"/>
        <w:jc w:val="both"/>
        <w:rPr>
          <w:rFonts w:ascii="Book Antiqua" w:eastAsia="Book Antiqua" w:hAnsi="Book Antiqua" w:cs="Book Antiqua"/>
        </w:rPr>
      </w:pPr>
      <w:r w:rsidRPr="00C30585">
        <w:rPr>
          <w:rFonts w:ascii="Book Antiqua" w:eastAsia="Book Antiqua" w:hAnsi="Book Antiqua" w:cs="Book Antiqua"/>
          <w:lang w:val="sv-SE"/>
        </w:rPr>
        <w:t xml:space="preserve">Penelitian ini mengadaptasi desain penelitian historis dan deskriptif. Penelitian ini dilakukan pada perusahaan sektor industri dasar dan kimia dan sektor pertambangan </w:t>
      </w:r>
      <w:r w:rsidRPr="00C30585">
        <w:rPr>
          <w:rFonts w:ascii="Book Antiqua" w:eastAsia="Book Antiqua" w:hAnsi="Book Antiqua" w:cs="Book Antiqua"/>
          <w:i/>
          <w:iCs/>
          <w:lang w:val="sv-SE"/>
        </w:rPr>
        <w:t>go public</w:t>
      </w:r>
      <w:r w:rsidRPr="00C30585">
        <w:rPr>
          <w:rFonts w:ascii="Book Antiqua" w:eastAsia="Book Antiqua" w:hAnsi="Book Antiqua" w:cs="Book Antiqua"/>
          <w:lang w:val="sv-SE"/>
        </w:rPr>
        <w:t xml:space="preserve"> yang terdaftar di Bursa Efek Indonesia (BEI). </w:t>
      </w:r>
      <w:r w:rsidRPr="00BB7282">
        <w:rPr>
          <w:rFonts w:ascii="Book Antiqua" w:eastAsia="Book Antiqua" w:hAnsi="Book Antiqua" w:cs="Book Antiqua"/>
        </w:rPr>
        <w:t xml:space="preserve">Obyek dalam penelitian ini adalah pengaruh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(CSR) pada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perusahaan dengan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sebagai variabel pemoderasi. Penelitian ini menggunakan data panel karena data penelitian ini merupakan campuran dari data </w:t>
      </w:r>
      <w:r w:rsidRPr="00BB7282">
        <w:rPr>
          <w:rFonts w:ascii="Book Antiqua" w:eastAsia="Book Antiqua" w:hAnsi="Book Antiqua" w:cs="Book Antiqua"/>
          <w:i/>
          <w:iCs/>
        </w:rPr>
        <w:t>cross sectional</w:t>
      </w:r>
      <w:r w:rsidRPr="00BB7282">
        <w:rPr>
          <w:rFonts w:ascii="Book Antiqua" w:eastAsia="Book Antiqua" w:hAnsi="Book Antiqua" w:cs="Book Antiqua"/>
        </w:rPr>
        <w:t xml:space="preserve"> dan </w:t>
      </w:r>
      <w:r w:rsidRPr="00BB7282">
        <w:rPr>
          <w:rFonts w:ascii="Book Antiqua" w:eastAsia="Book Antiqua" w:hAnsi="Book Antiqua" w:cs="Book Antiqua"/>
          <w:i/>
          <w:iCs/>
        </w:rPr>
        <w:t>time series</w:t>
      </w:r>
      <w:r w:rsidRPr="00BB7282">
        <w:rPr>
          <w:rFonts w:ascii="Book Antiqua" w:eastAsia="Book Antiqua" w:hAnsi="Book Antiqua" w:cs="Book Antiqua"/>
        </w:rPr>
        <w:t xml:space="preserve">. Data sekunder yang digunakan dalam penelitian ini adalah berbagai literatur dan hasil-hasil penelitian terdahulu, laporan tahunan dan laporan keuangan perusahaan yang terdaftar di BEI. Data laporan tahunan dan laporan keuangan diperoleh dengan mengakses website idx.co.id serta </w:t>
      </w:r>
      <w:r w:rsidRPr="00BB7282">
        <w:rPr>
          <w:rFonts w:ascii="Book Antiqua" w:eastAsia="Book Antiqua" w:hAnsi="Book Antiqua" w:cs="Book Antiqua"/>
          <w:i/>
          <w:iCs/>
        </w:rPr>
        <w:t xml:space="preserve">website </w:t>
      </w:r>
      <w:r w:rsidRPr="00BB7282">
        <w:rPr>
          <w:rFonts w:ascii="Book Antiqua" w:eastAsia="Book Antiqua" w:hAnsi="Book Antiqua" w:cs="Book Antiqua"/>
        </w:rPr>
        <w:t xml:space="preserve">masing-masing perusahaan.  </w:t>
      </w:r>
    </w:p>
    <w:p w14:paraId="504BD8D7" w14:textId="77777777" w:rsidR="00883291" w:rsidRPr="00C30585" w:rsidRDefault="00883291" w:rsidP="00883291">
      <w:pPr>
        <w:spacing w:after="0" w:line="240" w:lineRule="auto"/>
        <w:jc w:val="both"/>
        <w:rPr>
          <w:rFonts w:ascii="Book Antiqua" w:eastAsia="Book Antiqua" w:hAnsi="Book Antiqua" w:cs="Book Antiqua"/>
          <w:lang w:val="sv-SE"/>
        </w:rPr>
      </w:pPr>
      <w:r w:rsidRPr="00BB7282">
        <w:rPr>
          <w:rFonts w:ascii="Book Antiqua" w:eastAsia="Book Antiqua" w:hAnsi="Book Antiqua" w:cs="Book Antiqua"/>
        </w:rPr>
        <w:lastRenderedPageBreak/>
        <w:tab/>
        <w:t xml:space="preserve">Populasi dalam penelitian ini adalah seluruh perusahaan sektor industri dasar dan kimia dan sektor pertambangan yang terdaftar di Bursa Efek Indonesia. </w:t>
      </w:r>
      <w:r w:rsidRPr="00C30585">
        <w:rPr>
          <w:rFonts w:ascii="Book Antiqua" w:eastAsia="Book Antiqua" w:hAnsi="Book Antiqua" w:cs="Book Antiqua"/>
          <w:lang w:val="sv-SE"/>
        </w:rPr>
        <w:t xml:space="preserve">Metode penentuan sampel yang digunakan dalam penelitian ini adalah </w:t>
      </w:r>
      <w:r w:rsidRPr="00C30585">
        <w:rPr>
          <w:rFonts w:ascii="Book Antiqua" w:eastAsia="Book Antiqua" w:hAnsi="Book Antiqua" w:cs="Book Antiqua"/>
          <w:i/>
          <w:iCs/>
          <w:lang w:val="sv-SE"/>
        </w:rPr>
        <w:t xml:space="preserve">nonprobability sampling </w:t>
      </w:r>
      <w:r w:rsidRPr="00C30585">
        <w:rPr>
          <w:rFonts w:ascii="Book Antiqua" w:eastAsia="Book Antiqua" w:hAnsi="Book Antiqua" w:cs="Book Antiqua"/>
          <w:lang w:val="sv-SE"/>
        </w:rPr>
        <w:t xml:space="preserve">dengan teknik </w:t>
      </w:r>
      <w:r w:rsidRPr="00C30585">
        <w:rPr>
          <w:rFonts w:ascii="Book Antiqua" w:eastAsia="Book Antiqua" w:hAnsi="Book Antiqua" w:cs="Book Antiqua"/>
          <w:i/>
          <w:iCs/>
          <w:lang w:val="sv-SE"/>
        </w:rPr>
        <w:t>purposive sampling</w:t>
      </w:r>
      <w:r w:rsidRPr="00C30585">
        <w:rPr>
          <w:rFonts w:ascii="Book Antiqua" w:eastAsia="Book Antiqua" w:hAnsi="Book Antiqua" w:cs="Book Antiqua"/>
          <w:lang w:val="sv-SE"/>
        </w:rPr>
        <w:t xml:space="preserve">. Kriteria yang digunakan untuk pemilihan sampel dalam penelitian ini adalah sebagai berikut: Perusahaan sektor industri dasar dan kimia dan pertambangan yang terdaftar di Bursa Efek Indonesia, mempublikasikan laporan tahunan secara lengka, melaporkan </w:t>
      </w:r>
      <w:r w:rsidRPr="00C30585">
        <w:rPr>
          <w:rFonts w:ascii="Book Antiqua" w:eastAsia="Book Antiqua" w:hAnsi="Book Antiqua" w:cs="Book Antiqua"/>
          <w:i/>
          <w:iCs/>
          <w:lang w:val="sv-SE"/>
        </w:rPr>
        <w:t>sustainability report</w:t>
      </w:r>
      <w:r w:rsidRPr="00C30585">
        <w:rPr>
          <w:rFonts w:ascii="Book Antiqua" w:eastAsia="Book Antiqua" w:hAnsi="Book Antiqua" w:cs="Book Antiqua"/>
          <w:lang w:val="sv-SE"/>
        </w:rPr>
        <w:t xml:space="preserve"> dari periode 2018-2021, memperoleh laba setelah pajak yang positif (</w:t>
      </w:r>
      <w:r w:rsidRPr="00C30585">
        <w:rPr>
          <w:rFonts w:ascii="Book Antiqua" w:eastAsia="Book Antiqua" w:hAnsi="Book Antiqua" w:cs="Book Antiqua"/>
          <w:i/>
          <w:iCs/>
          <w:lang w:val="sv-SE"/>
        </w:rPr>
        <w:t>earning after tax</w:t>
      </w:r>
      <w:r w:rsidRPr="00C30585">
        <w:rPr>
          <w:rFonts w:ascii="Book Antiqua" w:eastAsia="Book Antiqua" w:hAnsi="Book Antiqua" w:cs="Book Antiqua"/>
          <w:lang w:val="sv-SE"/>
        </w:rPr>
        <w:t xml:space="preserve">) dari periode 2018-2021 untuk memenuhi kriteria penghitungan IC. Jumlah sampel yang digunakan dalam penelitian ini sebanyak 134 perusahaan sampel. </w:t>
      </w:r>
    </w:p>
    <w:p w14:paraId="08CA8467"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dalam penelitian ini terdiri dari variabel independen Pengungkapan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variabel dependen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Variabel moderasi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serta variabel kontrol yaitu ukuran perusahaan dan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Variabel-variabel dalam penelitian ini diukur dengan pengukuran sebagai berikut:</w:t>
      </w:r>
    </w:p>
    <w:p w14:paraId="5C462428" w14:textId="77777777" w:rsidR="00883291" w:rsidRDefault="00883291" w:rsidP="00883291">
      <w:pPr>
        <w:spacing w:after="0" w:line="240" w:lineRule="auto"/>
        <w:jc w:val="both"/>
        <w:rPr>
          <w:rFonts w:ascii="Book Antiqua" w:eastAsia="Book Antiqua" w:hAnsi="Book Antiqua" w:cs="Book Antiqua"/>
          <w:b/>
        </w:rPr>
      </w:pPr>
      <w:r>
        <w:rPr>
          <w:rFonts w:ascii="Book Antiqua" w:eastAsia="Book Antiqua" w:hAnsi="Book Antiqua" w:cs="Book Antiqua"/>
          <w:b/>
        </w:rPr>
        <w:t>Tabel 1. Pengukuran Variabel</w:t>
      </w:r>
    </w:p>
    <w:tbl>
      <w:tblPr>
        <w:tblStyle w:val="7"/>
        <w:tblW w:w="7938"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095"/>
        <w:gridCol w:w="1174"/>
        <w:gridCol w:w="2627"/>
        <w:gridCol w:w="2042"/>
      </w:tblGrid>
      <w:tr w:rsidR="00883291" w14:paraId="06699574" w14:textId="77777777" w:rsidTr="00A52613">
        <w:trPr>
          <w:trHeight w:val="50"/>
          <w:jc w:val="center"/>
        </w:trPr>
        <w:tc>
          <w:tcPr>
            <w:tcW w:w="2095" w:type="dxa"/>
            <w:tcBorders>
              <w:top w:val="single" w:sz="4" w:space="0" w:color="000000"/>
              <w:bottom w:val="single" w:sz="4" w:space="0" w:color="000000"/>
            </w:tcBorders>
            <w:shd w:val="clear" w:color="auto" w:fill="auto"/>
          </w:tcPr>
          <w:p w14:paraId="09E5E9FA"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Variabel</w:t>
            </w:r>
          </w:p>
        </w:tc>
        <w:tc>
          <w:tcPr>
            <w:tcW w:w="1174" w:type="dxa"/>
            <w:tcBorders>
              <w:top w:val="single" w:sz="4" w:space="0" w:color="000000"/>
              <w:bottom w:val="single" w:sz="4" w:space="0" w:color="000000"/>
            </w:tcBorders>
            <w:shd w:val="clear" w:color="auto" w:fill="auto"/>
          </w:tcPr>
          <w:p w14:paraId="544DCE52"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Akronim</w:t>
            </w:r>
          </w:p>
        </w:tc>
        <w:tc>
          <w:tcPr>
            <w:tcW w:w="2627" w:type="dxa"/>
            <w:tcBorders>
              <w:top w:val="single" w:sz="4" w:space="0" w:color="000000"/>
              <w:bottom w:val="single" w:sz="4" w:space="0" w:color="000000"/>
            </w:tcBorders>
            <w:shd w:val="clear" w:color="auto" w:fill="auto"/>
          </w:tcPr>
          <w:p w14:paraId="47F109F6"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Pengukuran</w:t>
            </w:r>
          </w:p>
        </w:tc>
        <w:tc>
          <w:tcPr>
            <w:tcW w:w="2042" w:type="dxa"/>
            <w:tcBorders>
              <w:top w:val="single" w:sz="4" w:space="0" w:color="000000"/>
              <w:bottom w:val="single" w:sz="4" w:space="0" w:color="000000"/>
            </w:tcBorders>
          </w:tcPr>
          <w:p w14:paraId="05180AF9"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Referensi</w:t>
            </w:r>
          </w:p>
        </w:tc>
      </w:tr>
      <w:tr w:rsidR="00883291" w14:paraId="229697DA" w14:textId="77777777" w:rsidTr="00A52613">
        <w:trPr>
          <w:trHeight w:val="325"/>
          <w:jc w:val="center"/>
        </w:trPr>
        <w:tc>
          <w:tcPr>
            <w:tcW w:w="2095" w:type="dxa"/>
            <w:tcBorders>
              <w:top w:val="single" w:sz="4" w:space="0" w:color="000000"/>
            </w:tcBorders>
            <w:shd w:val="clear" w:color="auto" w:fill="auto"/>
          </w:tcPr>
          <w:p w14:paraId="1B972FF3"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Pengungkapan CSR</w:t>
            </w:r>
          </w:p>
        </w:tc>
        <w:tc>
          <w:tcPr>
            <w:tcW w:w="1174" w:type="dxa"/>
            <w:tcBorders>
              <w:top w:val="single" w:sz="4" w:space="0" w:color="000000"/>
            </w:tcBorders>
            <w:shd w:val="clear" w:color="auto" w:fill="auto"/>
          </w:tcPr>
          <w:p w14:paraId="12174895"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CSRDI</w:t>
            </w:r>
          </w:p>
        </w:tc>
        <w:tc>
          <w:tcPr>
            <w:tcW w:w="2627" w:type="dxa"/>
            <w:tcBorders>
              <w:top w:val="single" w:sz="4" w:space="0" w:color="000000"/>
            </w:tcBorders>
            <w:shd w:val="clear" w:color="auto" w:fill="auto"/>
          </w:tcPr>
          <w:p w14:paraId="224844A9" w14:textId="77777777" w:rsidR="00883291" w:rsidRPr="00BB7282"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lang w:val="en-US"/>
              </w:rPr>
            </w:pPr>
            <w:r w:rsidRPr="00BB7282">
              <w:rPr>
                <w:rFonts w:ascii="Book Antiqua" w:eastAsia="Book Antiqua" w:hAnsi="Book Antiqua" w:cs="Book Antiqua"/>
                <w:i/>
                <w:iCs/>
                <w:color w:val="000000"/>
                <w:sz w:val="20"/>
                <w:szCs w:val="20"/>
                <w:lang w:val="en-US"/>
              </w:rPr>
              <w:t>Corporate social responsibility</w:t>
            </w:r>
            <w:r w:rsidRPr="00BB7282">
              <w:rPr>
                <w:rFonts w:ascii="Book Antiqua" w:eastAsia="Book Antiqua" w:hAnsi="Book Antiqua" w:cs="Book Antiqua"/>
                <w:i/>
                <w:color w:val="000000"/>
                <w:sz w:val="20"/>
                <w:szCs w:val="20"/>
                <w:lang w:val="en-US"/>
              </w:rPr>
              <w:t xml:space="preserve"> Disclosure Index</w:t>
            </w:r>
            <w:r w:rsidRPr="00BB7282">
              <w:rPr>
                <w:rFonts w:ascii="Book Antiqua" w:eastAsia="Book Antiqua" w:hAnsi="Book Antiqua" w:cs="Book Antiqua"/>
                <w:color w:val="000000"/>
                <w:sz w:val="20"/>
                <w:szCs w:val="20"/>
                <w:lang w:val="en-US"/>
              </w:rPr>
              <w:t xml:space="preserve"> (CSRDI)</w:t>
            </w:r>
          </w:p>
        </w:tc>
        <w:tc>
          <w:tcPr>
            <w:tcW w:w="2042" w:type="dxa"/>
            <w:tcBorders>
              <w:top w:val="single" w:sz="4" w:space="0" w:color="000000"/>
            </w:tcBorders>
          </w:tcPr>
          <w:p w14:paraId="497EDAA4"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Hijriah et al., (2019)</w:t>
            </w:r>
          </w:p>
        </w:tc>
      </w:tr>
      <w:tr w:rsidR="00883291" w14:paraId="7541B983" w14:textId="77777777" w:rsidTr="00A52613">
        <w:trPr>
          <w:trHeight w:val="60"/>
          <w:jc w:val="center"/>
        </w:trPr>
        <w:tc>
          <w:tcPr>
            <w:tcW w:w="2095" w:type="dxa"/>
            <w:shd w:val="clear" w:color="auto" w:fill="auto"/>
          </w:tcPr>
          <w:p w14:paraId="064C4A9C"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i/>
                <w:color w:val="000000"/>
                <w:sz w:val="20"/>
                <w:szCs w:val="20"/>
              </w:rPr>
            </w:pPr>
            <w:r w:rsidRPr="00B136CF">
              <w:rPr>
                <w:rFonts w:ascii="Book Antiqua" w:eastAsia="Book Antiqua" w:hAnsi="Book Antiqua" w:cs="Book Antiqua"/>
                <w:i/>
                <w:iCs/>
                <w:color w:val="000000"/>
                <w:sz w:val="20"/>
                <w:szCs w:val="20"/>
              </w:rPr>
              <w:t>Market value added</w:t>
            </w:r>
          </w:p>
        </w:tc>
        <w:tc>
          <w:tcPr>
            <w:tcW w:w="1174" w:type="dxa"/>
            <w:shd w:val="clear" w:color="auto" w:fill="auto"/>
          </w:tcPr>
          <w:p w14:paraId="37D6EFEE"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MVA</w:t>
            </w:r>
          </w:p>
        </w:tc>
        <w:tc>
          <w:tcPr>
            <w:tcW w:w="2627" w:type="dxa"/>
            <w:shd w:val="clear" w:color="auto" w:fill="auto"/>
          </w:tcPr>
          <w:p w14:paraId="4BBF4C36"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Rumus MVA </w:t>
            </w:r>
          </w:p>
        </w:tc>
        <w:tc>
          <w:tcPr>
            <w:tcW w:w="2042" w:type="dxa"/>
          </w:tcPr>
          <w:p w14:paraId="04DB89CA"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Hijriah et al., (2019)</w:t>
            </w:r>
          </w:p>
        </w:tc>
      </w:tr>
      <w:tr w:rsidR="00883291" w14:paraId="21498AFF" w14:textId="77777777" w:rsidTr="00A52613">
        <w:trPr>
          <w:trHeight w:val="124"/>
          <w:jc w:val="center"/>
        </w:trPr>
        <w:tc>
          <w:tcPr>
            <w:tcW w:w="2095" w:type="dxa"/>
            <w:shd w:val="clear" w:color="auto" w:fill="auto"/>
          </w:tcPr>
          <w:p w14:paraId="7576BA17"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i/>
                <w:color w:val="000000"/>
                <w:sz w:val="20"/>
                <w:szCs w:val="20"/>
              </w:rPr>
            </w:pPr>
            <w:r w:rsidRPr="00B136CF">
              <w:rPr>
                <w:rFonts w:ascii="Book Antiqua" w:eastAsia="Book Antiqua" w:hAnsi="Book Antiqua" w:cs="Book Antiqua"/>
                <w:i/>
                <w:iCs/>
                <w:color w:val="000000"/>
                <w:sz w:val="20"/>
                <w:szCs w:val="20"/>
              </w:rPr>
              <w:t>Intellectual capital</w:t>
            </w:r>
            <w:r>
              <w:rPr>
                <w:rFonts w:ascii="Book Antiqua" w:eastAsia="Book Antiqua" w:hAnsi="Book Antiqua" w:cs="Book Antiqua"/>
                <w:i/>
                <w:color w:val="000000"/>
                <w:sz w:val="20"/>
                <w:szCs w:val="20"/>
              </w:rPr>
              <w:t xml:space="preserve"> </w:t>
            </w:r>
          </w:p>
        </w:tc>
        <w:tc>
          <w:tcPr>
            <w:tcW w:w="1174" w:type="dxa"/>
            <w:shd w:val="clear" w:color="auto" w:fill="auto"/>
          </w:tcPr>
          <w:p w14:paraId="66CE0CF3"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IC</w:t>
            </w:r>
          </w:p>
        </w:tc>
        <w:tc>
          <w:tcPr>
            <w:tcW w:w="2627" w:type="dxa"/>
            <w:shd w:val="clear" w:color="auto" w:fill="auto"/>
          </w:tcPr>
          <w:p w14:paraId="09D3A537" w14:textId="77777777" w:rsidR="00883291" w:rsidRPr="00BB7282"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lang w:val="en-US"/>
              </w:rPr>
            </w:pPr>
            <w:r w:rsidRPr="00BB7282">
              <w:rPr>
                <w:rFonts w:ascii="Book Antiqua" w:eastAsia="Book Antiqua" w:hAnsi="Book Antiqua" w:cs="Book Antiqua"/>
                <w:i/>
                <w:color w:val="000000"/>
                <w:sz w:val="20"/>
                <w:szCs w:val="20"/>
                <w:lang w:val="en-US"/>
              </w:rPr>
              <w:t xml:space="preserve">Value Added </w:t>
            </w:r>
            <w:r w:rsidRPr="00BB7282">
              <w:rPr>
                <w:rFonts w:ascii="Book Antiqua" w:eastAsia="Book Antiqua" w:hAnsi="Book Antiqua" w:cs="Book Antiqua"/>
                <w:i/>
                <w:iCs/>
                <w:color w:val="000000"/>
                <w:sz w:val="20"/>
                <w:szCs w:val="20"/>
                <w:lang w:val="en-US"/>
              </w:rPr>
              <w:t>Intellectual capital</w:t>
            </w:r>
            <w:r w:rsidRPr="00BB7282">
              <w:rPr>
                <w:rFonts w:ascii="Book Antiqua" w:eastAsia="Book Antiqua" w:hAnsi="Book Antiqua" w:cs="Book Antiqua"/>
                <w:color w:val="000000"/>
                <w:sz w:val="20"/>
                <w:szCs w:val="20"/>
                <w:lang w:val="en-US"/>
              </w:rPr>
              <w:t xml:space="preserve"> (VAIC) </w:t>
            </w:r>
          </w:p>
        </w:tc>
        <w:tc>
          <w:tcPr>
            <w:tcW w:w="2042" w:type="dxa"/>
          </w:tcPr>
          <w:p w14:paraId="1775E7C7"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Ousama et al., (2020)</w:t>
            </w:r>
          </w:p>
        </w:tc>
      </w:tr>
      <w:tr w:rsidR="00883291" w14:paraId="43E54061" w14:textId="77777777" w:rsidTr="00A52613">
        <w:trPr>
          <w:trHeight w:val="60"/>
          <w:jc w:val="center"/>
        </w:trPr>
        <w:tc>
          <w:tcPr>
            <w:tcW w:w="2095" w:type="dxa"/>
            <w:shd w:val="clear" w:color="auto" w:fill="auto"/>
          </w:tcPr>
          <w:p w14:paraId="1D6619FA"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Ukuran Perusahaan </w:t>
            </w:r>
          </w:p>
        </w:tc>
        <w:tc>
          <w:tcPr>
            <w:tcW w:w="1174" w:type="dxa"/>
            <w:shd w:val="clear" w:color="auto" w:fill="auto"/>
          </w:tcPr>
          <w:p w14:paraId="70FF4E47"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FIRM SIZE</w:t>
            </w:r>
          </w:p>
        </w:tc>
        <w:tc>
          <w:tcPr>
            <w:tcW w:w="2627" w:type="dxa"/>
            <w:shd w:val="clear" w:color="auto" w:fill="auto"/>
          </w:tcPr>
          <w:p w14:paraId="0D6AFE6B"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Logaritma natural total aset perusahaan </w:t>
            </w:r>
          </w:p>
        </w:tc>
        <w:tc>
          <w:tcPr>
            <w:tcW w:w="2042" w:type="dxa"/>
          </w:tcPr>
          <w:p w14:paraId="5CAF15D4"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Yudha &amp; Ariyanto (2022)</w:t>
            </w:r>
          </w:p>
        </w:tc>
      </w:tr>
      <w:tr w:rsidR="00883291" w14:paraId="1022BB19" w14:textId="77777777" w:rsidTr="00A52613">
        <w:trPr>
          <w:trHeight w:val="234"/>
          <w:jc w:val="center"/>
        </w:trPr>
        <w:tc>
          <w:tcPr>
            <w:tcW w:w="2095" w:type="dxa"/>
            <w:shd w:val="clear" w:color="auto" w:fill="auto"/>
          </w:tcPr>
          <w:p w14:paraId="4CE3A553" w14:textId="77777777" w:rsidR="00883291" w:rsidRDefault="00883291" w:rsidP="00A52613">
            <w:pPr>
              <w:pBdr>
                <w:top w:val="nil"/>
                <w:left w:val="nil"/>
                <w:bottom w:val="nil"/>
                <w:right w:val="nil"/>
                <w:between w:val="nil"/>
              </w:pBdr>
              <w:spacing w:after="0" w:line="240" w:lineRule="auto"/>
              <w:jc w:val="center"/>
              <w:rPr>
                <w:rFonts w:ascii="Book Antiqua" w:eastAsia="Book Antiqua" w:hAnsi="Book Antiqua" w:cs="Book Antiqua"/>
                <w:i/>
                <w:color w:val="000000"/>
                <w:sz w:val="20"/>
                <w:szCs w:val="20"/>
              </w:rPr>
            </w:pPr>
            <w:r w:rsidRPr="00B136CF">
              <w:rPr>
                <w:rFonts w:ascii="Book Antiqua" w:eastAsia="Book Antiqua" w:hAnsi="Book Antiqua" w:cs="Book Antiqua"/>
                <w:i/>
                <w:iCs/>
                <w:color w:val="000000"/>
                <w:sz w:val="20"/>
                <w:szCs w:val="20"/>
              </w:rPr>
              <w:t>Leverage</w:t>
            </w:r>
            <w:r>
              <w:rPr>
                <w:rFonts w:ascii="Book Antiqua" w:eastAsia="Book Antiqua" w:hAnsi="Book Antiqua" w:cs="Book Antiqua"/>
                <w:i/>
                <w:color w:val="000000"/>
                <w:sz w:val="20"/>
                <w:szCs w:val="20"/>
              </w:rPr>
              <w:t xml:space="preserve"> </w:t>
            </w:r>
          </w:p>
        </w:tc>
        <w:tc>
          <w:tcPr>
            <w:tcW w:w="1174" w:type="dxa"/>
            <w:shd w:val="clear" w:color="auto" w:fill="auto"/>
          </w:tcPr>
          <w:p w14:paraId="544A440F" w14:textId="77777777" w:rsidR="00883291" w:rsidRDefault="00883291" w:rsidP="00A52613">
            <w:pPr>
              <w:pBdr>
                <w:top w:val="nil"/>
                <w:left w:val="nil"/>
                <w:bottom w:val="nil"/>
                <w:right w:val="nil"/>
                <w:between w:val="nil"/>
              </w:pBdr>
              <w:tabs>
                <w:tab w:val="left" w:pos="1000"/>
              </w:tabs>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LEV</w:t>
            </w:r>
          </w:p>
        </w:tc>
        <w:tc>
          <w:tcPr>
            <w:tcW w:w="2627" w:type="dxa"/>
            <w:shd w:val="clear" w:color="auto" w:fill="auto"/>
          </w:tcPr>
          <w:p w14:paraId="4021C44C" w14:textId="77777777" w:rsidR="00883291" w:rsidRPr="00BB7282"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lang w:val="en-US"/>
              </w:rPr>
            </w:pPr>
            <w:r w:rsidRPr="00BB7282">
              <w:rPr>
                <w:rFonts w:ascii="Book Antiqua" w:eastAsia="Book Antiqua" w:hAnsi="Book Antiqua" w:cs="Book Antiqua"/>
                <w:i/>
                <w:color w:val="000000"/>
                <w:sz w:val="20"/>
                <w:szCs w:val="20"/>
                <w:lang w:val="en-US"/>
              </w:rPr>
              <w:t>Debt to Equity Ratio</w:t>
            </w:r>
            <w:r w:rsidRPr="00BB7282">
              <w:rPr>
                <w:rFonts w:ascii="Book Antiqua" w:eastAsia="Book Antiqua" w:hAnsi="Book Antiqua" w:cs="Book Antiqua"/>
                <w:color w:val="000000"/>
                <w:sz w:val="20"/>
                <w:szCs w:val="20"/>
                <w:lang w:val="en-US"/>
              </w:rPr>
              <w:t xml:space="preserve"> (DER)</w:t>
            </w:r>
          </w:p>
        </w:tc>
        <w:tc>
          <w:tcPr>
            <w:tcW w:w="2042" w:type="dxa"/>
          </w:tcPr>
          <w:p w14:paraId="6A747112" w14:textId="77777777" w:rsidR="00883291" w:rsidRDefault="00883291" w:rsidP="00A52613">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Kolamban, et al (2020)</w:t>
            </w:r>
          </w:p>
        </w:tc>
      </w:tr>
    </w:tbl>
    <w:p w14:paraId="1F7075B7" w14:textId="77777777" w:rsidR="00883291" w:rsidRPr="00C30585" w:rsidRDefault="00883291" w:rsidP="00883291">
      <w:pPr>
        <w:spacing w:after="0" w:line="240" w:lineRule="auto"/>
        <w:rPr>
          <w:rFonts w:ascii="Book Antiqua" w:eastAsia="Book Antiqua" w:hAnsi="Book Antiqua" w:cs="Book Antiqua"/>
          <w:bCs/>
          <w:sz w:val="20"/>
          <w:szCs w:val="20"/>
          <w:lang w:val="sv-SE"/>
        </w:rPr>
      </w:pPr>
      <w:r w:rsidRPr="00C30585">
        <w:rPr>
          <w:rFonts w:ascii="Book Antiqua" w:eastAsia="Book Antiqua" w:hAnsi="Book Antiqua" w:cs="Book Antiqua"/>
          <w:bCs/>
          <w:i/>
          <w:iCs/>
          <w:sz w:val="20"/>
          <w:szCs w:val="20"/>
          <w:lang w:val="sv-SE"/>
        </w:rPr>
        <w:t>Sumber:</w:t>
      </w:r>
      <w:r w:rsidRPr="00C30585">
        <w:rPr>
          <w:rFonts w:ascii="Book Antiqua" w:eastAsia="Book Antiqua" w:hAnsi="Book Antiqua" w:cs="Book Antiqua"/>
          <w:bCs/>
          <w:sz w:val="20"/>
          <w:szCs w:val="20"/>
          <w:lang w:val="sv-SE"/>
        </w:rPr>
        <w:t xml:space="preserve"> Data Penelitian, 2023</w:t>
      </w:r>
    </w:p>
    <w:p w14:paraId="3860B9D5" w14:textId="77777777" w:rsidR="00883291" w:rsidRDefault="00883291" w:rsidP="00883291">
      <w:pPr>
        <w:pBdr>
          <w:top w:val="nil"/>
          <w:left w:val="nil"/>
          <w:bottom w:val="nil"/>
          <w:right w:val="nil"/>
          <w:between w:val="nil"/>
        </w:pBdr>
        <w:spacing w:after="0" w:line="240" w:lineRule="auto"/>
        <w:jc w:val="both"/>
        <w:rPr>
          <w:rFonts w:ascii="Book Antiqua" w:eastAsia="Book Antiqua" w:hAnsi="Book Antiqua" w:cs="Book Antiqua"/>
          <w:color w:val="000000"/>
        </w:rPr>
      </w:pPr>
      <w:r w:rsidRPr="00355333">
        <w:rPr>
          <w:color w:val="000000"/>
          <w:lang w:val="sv-SE"/>
        </w:rPr>
        <w:tab/>
      </w:r>
      <w:r w:rsidRPr="00355333">
        <w:rPr>
          <w:rFonts w:ascii="Book Antiqua" w:eastAsia="Book Antiqua" w:hAnsi="Book Antiqua" w:cs="Book Antiqua"/>
          <w:color w:val="000000"/>
          <w:lang w:val="sv-SE"/>
        </w:rPr>
        <w:t xml:space="preserve">Teknik analisis data penelitian ini adalah </w:t>
      </w:r>
      <w:r w:rsidRPr="00355333">
        <w:rPr>
          <w:rFonts w:ascii="Book Antiqua" w:eastAsia="Book Antiqua" w:hAnsi="Book Antiqua" w:cs="Book Antiqua"/>
          <w:i/>
          <w:color w:val="000000"/>
          <w:lang w:val="sv-SE"/>
        </w:rPr>
        <w:t>Moderated Regression Analysis</w:t>
      </w:r>
      <w:r w:rsidRPr="00355333">
        <w:rPr>
          <w:rFonts w:ascii="Book Antiqua" w:eastAsia="Book Antiqua" w:hAnsi="Book Antiqua" w:cs="Book Antiqua"/>
          <w:color w:val="000000"/>
          <w:lang w:val="sv-SE"/>
        </w:rPr>
        <w:t xml:space="preserve"> (MRA) dengan menggunakan Eviews Software 9. Teknik ini digunakan untuk melihat peran </w:t>
      </w:r>
      <w:r w:rsidRPr="00355333">
        <w:rPr>
          <w:rFonts w:ascii="Book Antiqua" w:eastAsia="Book Antiqua" w:hAnsi="Book Antiqua" w:cs="Book Antiqua"/>
          <w:i/>
          <w:iCs/>
          <w:color w:val="000000"/>
          <w:lang w:val="sv-SE"/>
        </w:rPr>
        <w:t>intellectual capital</w:t>
      </w:r>
      <w:r w:rsidRPr="00355333">
        <w:rPr>
          <w:rFonts w:ascii="Book Antiqua" w:eastAsia="Book Antiqua" w:hAnsi="Book Antiqua" w:cs="Book Antiqua"/>
          <w:color w:val="000000"/>
          <w:lang w:val="sv-SE"/>
        </w:rPr>
        <w:t xml:space="preserve"> memoderasi pengaruh pengungkapan </w:t>
      </w:r>
      <w:r w:rsidRPr="00355333">
        <w:rPr>
          <w:rFonts w:ascii="Book Antiqua" w:eastAsia="Book Antiqua" w:hAnsi="Book Antiqua" w:cs="Book Antiqua"/>
          <w:i/>
          <w:iCs/>
          <w:color w:val="000000"/>
          <w:lang w:val="sv-SE"/>
        </w:rPr>
        <w:t>corporate social responsibility</w:t>
      </w:r>
      <w:r w:rsidRPr="00355333">
        <w:rPr>
          <w:rFonts w:ascii="Book Antiqua" w:eastAsia="Book Antiqua" w:hAnsi="Book Antiqua" w:cs="Book Antiqua"/>
          <w:color w:val="000000"/>
          <w:lang w:val="sv-SE"/>
        </w:rPr>
        <w:t xml:space="preserve"> pada </w:t>
      </w:r>
      <w:r w:rsidRPr="00355333">
        <w:rPr>
          <w:rFonts w:ascii="Book Antiqua" w:eastAsia="Book Antiqua" w:hAnsi="Book Antiqua" w:cs="Book Antiqua"/>
          <w:i/>
          <w:iCs/>
          <w:color w:val="000000"/>
          <w:lang w:val="sv-SE"/>
        </w:rPr>
        <w:t>market value added</w:t>
      </w:r>
      <w:r w:rsidRPr="00355333">
        <w:rPr>
          <w:rFonts w:ascii="Book Antiqua" w:eastAsia="Book Antiqua" w:hAnsi="Book Antiqua" w:cs="Book Antiqua"/>
          <w:color w:val="000000"/>
          <w:lang w:val="sv-SE"/>
        </w:rPr>
        <w:t xml:space="preserve"> perusahaan. </w:t>
      </w:r>
      <w:r w:rsidRPr="00C30585">
        <w:rPr>
          <w:rFonts w:ascii="Book Antiqua" w:eastAsia="Book Antiqua" w:hAnsi="Book Antiqua" w:cs="Book Antiqua"/>
          <w:color w:val="000000"/>
          <w:lang w:val="sv-SE"/>
        </w:rPr>
        <w:t xml:space="preserve">Tahapan analisis dalam penelitian ini adalah uji statistik deskriptif, uji asumsi klasik, pemilihan model estimasi, uji signifikansi model, pengujian hipotesis dan pengujian MRA. </w:t>
      </w:r>
      <w:r>
        <w:rPr>
          <w:rFonts w:ascii="Book Antiqua" w:eastAsia="Book Antiqua" w:hAnsi="Book Antiqua" w:cs="Book Antiqua"/>
          <w:color w:val="000000"/>
        </w:rPr>
        <w:t xml:space="preserve">Adapun persamaan </w:t>
      </w:r>
      <w:r>
        <w:rPr>
          <w:rFonts w:ascii="Book Antiqua" w:eastAsia="Book Antiqua" w:hAnsi="Book Antiqua" w:cs="Book Antiqua"/>
          <w:i/>
          <w:color w:val="000000"/>
        </w:rPr>
        <w:t xml:space="preserve">moderated regression analysis </w:t>
      </w:r>
      <w:r>
        <w:rPr>
          <w:rFonts w:ascii="Book Antiqua" w:eastAsia="Book Antiqua" w:hAnsi="Book Antiqua" w:cs="Book Antiqua"/>
          <w:color w:val="000000"/>
        </w:rPr>
        <w:t xml:space="preserve">dalam penelitian ini adalah sebagai berikut: </w:t>
      </w:r>
    </w:p>
    <w:p w14:paraId="71C5FDBD" w14:textId="77777777" w:rsidR="00883291" w:rsidRPr="00C30585" w:rsidRDefault="00883291" w:rsidP="00883291">
      <w:pPr>
        <w:spacing w:after="0" w:line="240" w:lineRule="auto"/>
        <w:jc w:val="center"/>
        <w:rPr>
          <w:rFonts w:ascii="Cambria Math" w:eastAsia="Cambria Math" w:hAnsi="Cambria Math" w:cs="Cambria Math"/>
          <w:color w:val="000000"/>
        </w:rPr>
      </w:pPr>
      <w:bookmarkStart w:id="0" w:name="_heading=h.1t3h5sf" w:colFirst="0" w:colLast="0"/>
      <w:bookmarkEnd w:id="0"/>
      <m:oMathPara>
        <m:oMath>
          <m:r>
            <w:rPr>
              <w:rFonts w:ascii="Cambria Math" w:eastAsia="Cambria Math" w:hAnsi="Cambria Math" w:cs="Cambria Math"/>
              <w:color w:val="000000"/>
            </w:rPr>
            <m:t xml:space="preserve">MVA=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0</m:t>
              </m:r>
            </m:sub>
          </m:sSub>
          <m:r>
            <w:rPr>
              <w:rFonts w:ascii="Cambria Math" w:eastAsia="Cambria Math" w:hAnsi="Cambria Math" w:cs="Cambria Math"/>
              <w:color w:val="000000"/>
            </w:rPr>
            <m:t xml:space="preserve"> +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1</m:t>
              </m:r>
            </m:sub>
          </m:sSub>
          <m:r>
            <w:rPr>
              <w:rFonts w:ascii="Cambria Math" w:eastAsia="Cambria Math" w:hAnsi="Cambria Math" w:cs="Cambria Math"/>
              <w:color w:val="000000"/>
            </w:rPr>
            <m:t xml:space="preserve">CSRDIit +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r>
            <w:rPr>
              <w:rFonts w:ascii="Cambria Math" w:eastAsia="Cambria Math" w:hAnsi="Cambria Math" w:cs="Cambria Math"/>
              <w:color w:val="000000"/>
            </w:rPr>
            <m:t xml:space="preserve">ICPit +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3</m:t>
              </m:r>
            </m:sub>
          </m:sSub>
          <m:r>
            <w:rPr>
              <w:rFonts w:ascii="Cambria Math" w:eastAsia="Cambria Math" w:hAnsi="Cambria Math" w:cs="Cambria Math"/>
              <w:color w:val="000000"/>
            </w:rPr>
            <m:t>CSR</m:t>
          </m:r>
          <m:sSub>
            <m:sSubPr>
              <m:ctrlPr>
                <w:rPr>
                  <w:rFonts w:ascii="Cambria Math" w:eastAsia="Cambria Math" w:hAnsi="Cambria Math" w:cs="Cambria Math"/>
                  <w:color w:val="000000"/>
                </w:rPr>
              </m:ctrlPr>
            </m:sSubPr>
            <m:e>
              <m:r>
                <w:rPr>
                  <w:rFonts w:ascii="Cambria Math" w:eastAsia="Cambria Math" w:hAnsi="Cambria Math" w:cs="Cambria Math"/>
                  <w:color w:val="000000"/>
                </w:rPr>
                <m:t>D</m:t>
              </m:r>
            </m:e>
            <m:sub>
              <m:r>
                <w:rPr>
                  <w:rFonts w:ascii="Cambria Math" w:eastAsia="Cambria Math" w:hAnsi="Cambria Math" w:cs="Cambria Math"/>
                  <w:color w:val="000000"/>
                </w:rPr>
                <m:t>X</m:t>
              </m:r>
            </m:sub>
          </m:sSub>
          <m:r>
            <w:rPr>
              <w:rFonts w:ascii="Cambria Math" w:eastAsia="Cambria Math" w:hAnsi="Cambria Math" w:cs="Cambria Math"/>
              <w:color w:val="000000"/>
            </w:rPr>
            <m:t xml:space="preserve">ICIit+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4</m:t>
              </m:r>
            </m:sub>
          </m:sSub>
          <m:r>
            <w:rPr>
              <w:rFonts w:ascii="Cambria Math" w:eastAsia="Cambria Math" w:hAnsi="Cambria Math" w:cs="Cambria Math"/>
              <w:color w:val="000000"/>
            </w:rPr>
            <m:t xml:space="preserve">FirmSizeit +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5</m:t>
              </m:r>
            </m:sub>
          </m:sSub>
          <m:r>
            <w:rPr>
              <w:rFonts w:ascii="Cambria Math" w:eastAsia="Cambria Math" w:hAnsi="Cambria Math" w:cs="Cambria Math"/>
              <w:color w:val="000000"/>
            </w:rPr>
            <m:t>Levit+εit</m:t>
          </m:r>
        </m:oMath>
      </m:oMathPara>
    </w:p>
    <w:p w14:paraId="53A421F0" w14:textId="4AA1F263" w:rsidR="00883291" w:rsidRPr="00BB7282" w:rsidRDefault="00883291" w:rsidP="00883291">
      <w:pPr>
        <w:spacing w:after="0" w:line="240" w:lineRule="auto"/>
        <w:ind w:left="284" w:hanging="284"/>
        <w:jc w:val="both"/>
        <w:rPr>
          <w:rFonts w:ascii="Book Antiqua" w:eastAsia="Book Antiqua" w:hAnsi="Book Antiqua" w:cs="Book Antiqua"/>
        </w:rPr>
      </w:pPr>
      <w:r w:rsidRPr="00BB7282">
        <w:rPr>
          <w:rFonts w:ascii="Book Antiqua" w:eastAsia="Book Antiqua" w:hAnsi="Book Antiqua" w:cs="Book Antiqua"/>
        </w:rPr>
        <w:t>MVA</w:t>
      </w:r>
      <w:r w:rsidR="00F66535">
        <w:rPr>
          <w:rFonts w:ascii="Book Antiqua" w:eastAsia="Book Antiqua" w:hAnsi="Book Antiqua" w:cs="Book Antiqua"/>
        </w:rPr>
        <w:tab/>
      </w:r>
      <w:r w:rsidR="00F66535">
        <w:rPr>
          <w:rFonts w:ascii="Book Antiqua" w:eastAsia="Book Antiqua" w:hAnsi="Book Antiqua" w:cs="Book Antiqua"/>
        </w:rPr>
        <w:tab/>
      </w:r>
      <w:r w:rsidR="00F66535">
        <w:rPr>
          <w:rFonts w:ascii="Book Antiqua" w:eastAsia="Book Antiqua" w:hAnsi="Book Antiqua" w:cs="Book Antiqua"/>
        </w:rPr>
        <w:tab/>
      </w:r>
      <w:r w:rsidRPr="00BB7282">
        <w:rPr>
          <w:rFonts w:ascii="Book Antiqua" w:eastAsia="Book Antiqua" w:hAnsi="Book Antiqua" w:cs="Book Antiqua"/>
        </w:rPr>
        <w:t xml:space="preserve">=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w:t>
      </w:r>
    </w:p>
    <w:p w14:paraId="5AB6CBC7" w14:textId="20F09AD9" w:rsidR="00883291" w:rsidRPr="00BB7282" w:rsidRDefault="00883291" w:rsidP="00883291">
      <w:pPr>
        <w:spacing w:after="0" w:line="240" w:lineRule="auto"/>
        <w:ind w:left="284" w:hanging="284"/>
        <w:jc w:val="both"/>
        <w:rPr>
          <w:rFonts w:ascii="Book Antiqua" w:eastAsia="Book Antiqua" w:hAnsi="Book Antiqua" w:cs="Book Antiqua"/>
        </w:rPr>
      </w:pPr>
      <w:r w:rsidRPr="00BB7282">
        <w:rPr>
          <w:rFonts w:ascii="Book Antiqua" w:eastAsia="Book Antiqua" w:hAnsi="Book Antiqua" w:cs="Book Antiqua"/>
        </w:rPr>
        <w:t>CSRDI</w:t>
      </w:r>
      <w:r w:rsidRPr="00BB7282">
        <w:rPr>
          <w:rFonts w:ascii="Book Antiqua" w:eastAsia="Book Antiqua" w:hAnsi="Book Antiqua" w:cs="Book Antiqua"/>
        </w:rPr>
        <w:tab/>
      </w:r>
      <w:r w:rsidRPr="00BB7282">
        <w:rPr>
          <w:rFonts w:ascii="Book Antiqua" w:eastAsia="Book Antiqua" w:hAnsi="Book Antiqua" w:cs="Book Antiqua"/>
        </w:rPr>
        <w:tab/>
      </w:r>
      <w:r w:rsidR="00F66535">
        <w:rPr>
          <w:rFonts w:ascii="Book Antiqua" w:eastAsia="Book Antiqua" w:hAnsi="Book Antiqua" w:cs="Book Antiqua"/>
        </w:rPr>
        <w:tab/>
      </w:r>
      <w:r w:rsidRPr="00BB7282">
        <w:rPr>
          <w:rFonts w:ascii="Book Antiqua" w:eastAsia="Book Antiqua" w:hAnsi="Book Antiqua" w:cs="Book Antiqua"/>
        </w:rPr>
        <w:t xml:space="preserve">=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w:t>
      </w:r>
    </w:p>
    <w:p w14:paraId="31B47819" w14:textId="114AACF6" w:rsidR="00883291" w:rsidRPr="00BB7282" w:rsidRDefault="00883291" w:rsidP="00F66535">
      <w:pPr>
        <w:spacing w:after="0" w:line="240" w:lineRule="auto"/>
        <w:ind w:left="2127" w:hanging="2127"/>
        <w:rPr>
          <w:rFonts w:ascii="Book Antiqua" w:eastAsia="Book Antiqua" w:hAnsi="Book Antiqua" w:cs="Book Antiqua"/>
        </w:rPr>
      </w:pPr>
      <w:r w:rsidRPr="00BB7282">
        <w:rPr>
          <w:rFonts w:ascii="Book Antiqua" w:eastAsia="Book Antiqua" w:hAnsi="Book Antiqua" w:cs="Book Antiqua"/>
        </w:rPr>
        <w:t>CSRDI</w:t>
      </w:r>
      <w:r w:rsidRPr="00BB7282">
        <w:rPr>
          <w:rFonts w:ascii="Book Antiqua" w:eastAsia="Book Antiqua" w:hAnsi="Book Antiqua" w:cs="Book Antiqua"/>
          <w:vertAlign w:val="subscript"/>
        </w:rPr>
        <w:t>X</w:t>
      </w:r>
      <w:r w:rsidRPr="00BB7282">
        <w:rPr>
          <w:rFonts w:ascii="Book Antiqua" w:eastAsia="Book Antiqua" w:hAnsi="Book Antiqua" w:cs="Book Antiqua"/>
        </w:rPr>
        <w:t>IC</w:t>
      </w:r>
      <w:r w:rsidR="00F66535">
        <w:rPr>
          <w:rFonts w:ascii="Book Antiqua" w:eastAsia="Book Antiqua" w:hAnsi="Book Antiqua" w:cs="Book Antiqua"/>
        </w:rPr>
        <w:tab/>
      </w:r>
      <w:r w:rsidR="00F66535">
        <w:rPr>
          <w:rFonts w:ascii="Book Antiqua" w:eastAsia="Book Antiqua" w:hAnsi="Book Antiqua" w:cs="Book Antiqua"/>
        </w:rPr>
        <w:tab/>
      </w:r>
      <w:r w:rsidRPr="00BB7282">
        <w:rPr>
          <w:rFonts w:ascii="Book Antiqua" w:eastAsia="Book Antiqua" w:hAnsi="Book Antiqua" w:cs="Book Antiqua"/>
        </w:rPr>
        <w:t>=</w:t>
      </w:r>
      <w:r w:rsidR="00F66535">
        <w:rPr>
          <w:rFonts w:ascii="Book Antiqua" w:eastAsia="Book Antiqua" w:hAnsi="Book Antiqua" w:cs="Book Antiqua"/>
        </w:rPr>
        <w:t xml:space="preserve"> </w:t>
      </w:r>
      <w:r w:rsidRPr="00BB7282">
        <w:rPr>
          <w:rFonts w:ascii="Book Antiqua" w:eastAsia="Book Antiqua" w:hAnsi="Book Antiqua" w:cs="Book Antiqua"/>
        </w:rPr>
        <w:t xml:space="preserve">Variabel Interaksi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i/>
        </w:rPr>
        <w:t xml:space="preserve"> </w:t>
      </w:r>
      <w:r w:rsidRPr="00BB7282">
        <w:rPr>
          <w:rFonts w:ascii="Book Antiqua" w:eastAsia="Book Antiqua" w:hAnsi="Book Antiqua" w:cs="Book Antiqua"/>
        </w:rPr>
        <w:t xml:space="preserve">dan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w:t>
      </w:r>
    </w:p>
    <w:p w14:paraId="737012A6" w14:textId="1930FF2E" w:rsidR="00883291" w:rsidRPr="00BB7282" w:rsidRDefault="00883291" w:rsidP="00883291">
      <w:pPr>
        <w:spacing w:after="0" w:line="240" w:lineRule="auto"/>
        <w:ind w:left="284" w:hanging="284"/>
        <w:jc w:val="both"/>
        <w:rPr>
          <w:rFonts w:ascii="Book Antiqua" w:eastAsia="Book Antiqua" w:hAnsi="Book Antiqua" w:cs="Book Antiqua"/>
        </w:rPr>
      </w:pPr>
      <w:r w:rsidRPr="00BB7282">
        <w:rPr>
          <w:rFonts w:ascii="Book Antiqua" w:eastAsia="Book Antiqua" w:hAnsi="Book Antiqua" w:cs="Book Antiqua"/>
        </w:rPr>
        <w:t>FIRMSIZE</w:t>
      </w:r>
      <w:r w:rsidRPr="00BB7282">
        <w:rPr>
          <w:rFonts w:ascii="Book Antiqua" w:eastAsia="Book Antiqua" w:hAnsi="Book Antiqua" w:cs="Book Antiqua"/>
        </w:rPr>
        <w:tab/>
      </w:r>
      <w:r w:rsidR="00F66535">
        <w:rPr>
          <w:rFonts w:ascii="Book Antiqua" w:eastAsia="Book Antiqua" w:hAnsi="Book Antiqua" w:cs="Book Antiqua"/>
        </w:rPr>
        <w:tab/>
      </w:r>
      <w:r w:rsidRPr="00BB7282">
        <w:rPr>
          <w:rFonts w:ascii="Book Antiqua" w:eastAsia="Book Antiqua" w:hAnsi="Book Antiqua" w:cs="Book Antiqua"/>
        </w:rPr>
        <w:t>= Ukuran Perusahaan</w:t>
      </w:r>
      <w:r w:rsidRPr="00BB7282">
        <w:rPr>
          <w:rFonts w:ascii="Book Antiqua" w:eastAsia="Book Antiqua" w:hAnsi="Book Antiqua" w:cs="Book Antiqua"/>
        </w:rPr>
        <w:tab/>
      </w:r>
    </w:p>
    <w:p w14:paraId="2D8853A8" w14:textId="07BA3F63" w:rsidR="00883291" w:rsidRPr="00BB7282" w:rsidRDefault="00883291" w:rsidP="00883291">
      <w:pPr>
        <w:spacing w:after="0" w:line="240" w:lineRule="auto"/>
        <w:ind w:left="284" w:hanging="284"/>
        <w:jc w:val="both"/>
        <w:rPr>
          <w:rFonts w:ascii="Book Antiqua" w:eastAsia="Book Antiqua" w:hAnsi="Book Antiqua" w:cs="Book Antiqua"/>
        </w:rPr>
      </w:pPr>
      <w:r w:rsidRPr="00BB7282">
        <w:rPr>
          <w:rFonts w:ascii="Book Antiqua" w:eastAsia="Book Antiqua" w:hAnsi="Book Antiqua" w:cs="Book Antiqua"/>
        </w:rPr>
        <w:t>LEV</w:t>
      </w:r>
      <w:r w:rsidRPr="00BB7282">
        <w:rPr>
          <w:rFonts w:ascii="Book Antiqua" w:eastAsia="Book Antiqua" w:hAnsi="Book Antiqua" w:cs="Book Antiqua"/>
        </w:rPr>
        <w:tab/>
      </w:r>
      <w:r w:rsidRPr="00BB7282">
        <w:rPr>
          <w:rFonts w:ascii="Book Antiqua" w:eastAsia="Book Antiqua" w:hAnsi="Book Antiqua" w:cs="Book Antiqua"/>
        </w:rPr>
        <w:tab/>
      </w:r>
      <w:r w:rsidR="00F66535">
        <w:rPr>
          <w:rFonts w:ascii="Book Antiqua" w:eastAsia="Book Antiqua" w:hAnsi="Book Antiqua" w:cs="Book Antiqua"/>
        </w:rPr>
        <w:tab/>
      </w:r>
      <w:r w:rsidRPr="00BB7282">
        <w:rPr>
          <w:rFonts w:ascii="Book Antiqua" w:eastAsia="Book Antiqua" w:hAnsi="Book Antiqua" w:cs="Book Antiqua"/>
        </w:rPr>
        <w:t xml:space="preserve">= </w:t>
      </w:r>
      <w:r w:rsidRPr="00BB7282">
        <w:rPr>
          <w:rFonts w:ascii="Book Antiqua" w:eastAsia="Book Antiqua" w:hAnsi="Book Antiqua" w:cs="Book Antiqua"/>
          <w:i/>
          <w:iCs/>
        </w:rPr>
        <w:t>Leverage</w:t>
      </w:r>
      <w:r w:rsidRPr="00BB7282">
        <w:rPr>
          <w:rFonts w:ascii="Book Antiqua" w:eastAsia="Book Antiqua" w:hAnsi="Book Antiqua" w:cs="Book Antiqua"/>
        </w:rPr>
        <w:t xml:space="preserve"> </w:t>
      </w:r>
    </w:p>
    <w:p w14:paraId="61FE167E" w14:textId="0F1E6ADF" w:rsidR="00883291" w:rsidRPr="00BB7282" w:rsidRDefault="00883291" w:rsidP="00883291">
      <w:pPr>
        <w:spacing w:after="0" w:line="240" w:lineRule="auto"/>
        <w:ind w:left="284" w:hanging="284"/>
        <w:jc w:val="both"/>
        <w:rPr>
          <w:rFonts w:ascii="Book Antiqua" w:eastAsia="Book Antiqua" w:hAnsi="Book Antiqua" w:cs="Book Antiqua"/>
          <w:i/>
        </w:rPr>
      </w:pPr>
      <w:bookmarkStart w:id="1" w:name="_heading=h.4d34og8" w:colFirst="0" w:colLast="0"/>
      <w:bookmarkEnd w:id="1"/>
      <w:r>
        <w:rPr>
          <w:rFonts w:ascii="Book Antiqua" w:eastAsia="Book Antiqua" w:hAnsi="Book Antiqua" w:cs="Book Antiqua"/>
        </w:rPr>
        <w:t>ε</w:t>
      </w:r>
      <w:r w:rsidRPr="00BB7282">
        <w:rPr>
          <w:rFonts w:ascii="Book Antiqua" w:eastAsia="Book Antiqua" w:hAnsi="Book Antiqua" w:cs="Book Antiqua"/>
        </w:rPr>
        <w:tab/>
      </w:r>
      <w:r w:rsidRPr="00BB7282">
        <w:rPr>
          <w:rFonts w:ascii="Book Antiqua" w:eastAsia="Book Antiqua" w:hAnsi="Book Antiqua" w:cs="Book Antiqua"/>
        </w:rPr>
        <w:tab/>
      </w:r>
      <w:r w:rsidRPr="00BB7282">
        <w:rPr>
          <w:rFonts w:ascii="Book Antiqua" w:eastAsia="Book Antiqua" w:hAnsi="Book Antiqua" w:cs="Book Antiqua"/>
        </w:rPr>
        <w:tab/>
      </w:r>
      <w:r w:rsidR="00F66535">
        <w:rPr>
          <w:rFonts w:ascii="Book Antiqua" w:eastAsia="Book Antiqua" w:hAnsi="Book Antiqua" w:cs="Book Antiqua"/>
        </w:rPr>
        <w:tab/>
      </w:r>
      <w:r w:rsidRPr="00BB7282">
        <w:rPr>
          <w:rFonts w:ascii="Book Antiqua" w:eastAsia="Book Antiqua" w:hAnsi="Book Antiqua" w:cs="Book Antiqua"/>
        </w:rPr>
        <w:t xml:space="preserve">= </w:t>
      </w:r>
      <w:r w:rsidRPr="00BB7282">
        <w:rPr>
          <w:rFonts w:ascii="Book Antiqua" w:eastAsia="Book Antiqua" w:hAnsi="Book Antiqua" w:cs="Book Antiqua"/>
          <w:i/>
        </w:rPr>
        <w:t>error term</w:t>
      </w:r>
    </w:p>
    <w:p w14:paraId="6BB1BE08" w14:textId="77777777" w:rsidR="00883291" w:rsidRDefault="00883291" w:rsidP="00883291">
      <w:pPr>
        <w:spacing w:after="0" w:line="240" w:lineRule="auto"/>
        <w:jc w:val="both"/>
      </w:pPr>
    </w:p>
    <w:p w14:paraId="7537F7E7" w14:textId="77777777" w:rsidR="00F66535" w:rsidRPr="00BB7282" w:rsidRDefault="00F66535" w:rsidP="00883291">
      <w:pPr>
        <w:spacing w:after="0" w:line="240" w:lineRule="auto"/>
        <w:jc w:val="both"/>
      </w:pPr>
    </w:p>
    <w:p w14:paraId="1CD42614" w14:textId="77777777" w:rsidR="00883291" w:rsidRPr="00BB7282" w:rsidRDefault="00883291" w:rsidP="00883291">
      <w:pPr>
        <w:spacing w:after="0" w:line="240" w:lineRule="auto"/>
        <w:jc w:val="both"/>
        <w:rPr>
          <w:rFonts w:ascii="Book Antiqua" w:eastAsia="Book Antiqua" w:hAnsi="Book Antiqua" w:cs="Book Antiqua"/>
        </w:rPr>
      </w:pPr>
      <w:r w:rsidRPr="00BB7282">
        <w:rPr>
          <w:rFonts w:ascii="Book Antiqua" w:eastAsia="Book Antiqua" w:hAnsi="Book Antiqua" w:cs="Book Antiqua"/>
          <w:b/>
        </w:rPr>
        <w:lastRenderedPageBreak/>
        <w:t xml:space="preserve">HASIL DAN PEMBAHASAN </w:t>
      </w:r>
    </w:p>
    <w:p w14:paraId="11C599C5" w14:textId="66E70E2E" w:rsidR="00883291" w:rsidRPr="00355333" w:rsidRDefault="00883291" w:rsidP="00883291">
      <w:pPr>
        <w:spacing w:after="0" w:line="240" w:lineRule="auto"/>
        <w:jc w:val="both"/>
        <w:rPr>
          <w:rFonts w:ascii="Book Antiqua" w:eastAsia="Book Antiqua" w:hAnsi="Book Antiqua" w:cs="Book Antiqua"/>
          <w:lang w:val="sv-SE"/>
        </w:rPr>
      </w:pPr>
      <w:r w:rsidRPr="00BB7282">
        <w:rPr>
          <w:rFonts w:ascii="Book Antiqua" w:eastAsia="Book Antiqua" w:hAnsi="Book Antiqua" w:cs="Book Antiqua"/>
        </w:rPr>
        <w:t>Penelitian</w:t>
      </w:r>
      <w:r w:rsidR="00F66535">
        <w:rPr>
          <w:rFonts w:ascii="Book Antiqua" w:eastAsia="Book Antiqua" w:hAnsi="Book Antiqua" w:cs="Book Antiqua"/>
        </w:rPr>
        <w:t xml:space="preserve"> </w:t>
      </w:r>
      <w:r w:rsidRPr="00BB7282">
        <w:rPr>
          <w:rFonts w:ascii="Book Antiqua" w:eastAsia="Book Antiqua" w:hAnsi="Book Antiqua" w:cs="Book Antiqua"/>
        </w:rPr>
        <w:t>ini</w:t>
      </w:r>
      <w:r w:rsidR="00F66535">
        <w:rPr>
          <w:rFonts w:ascii="Book Antiqua" w:eastAsia="Book Antiqua" w:hAnsi="Book Antiqua" w:cs="Book Antiqua"/>
        </w:rPr>
        <w:t xml:space="preserve"> </w:t>
      </w:r>
      <w:r w:rsidRPr="00BB7282">
        <w:rPr>
          <w:rFonts w:ascii="Book Antiqua" w:eastAsia="Book Antiqua" w:hAnsi="Book Antiqua" w:cs="Book Antiqua"/>
        </w:rPr>
        <w:t>menggunakan</w:t>
      </w:r>
      <w:r w:rsidR="00F66535">
        <w:rPr>
          <w:rFonts w:ascii="Book Antiqua" w:eastAsia="Book Antiqua" w:hAnsi="Book Antiqua" w:cs="Book Antiqua"/>
        </w:rPr>
        <w:t xml:space="preserve"> </w:t>
      </w:r>
      <w:r w:rsidRPr="00BB7282">
        <w:rPr>
          <w:rFonts w:ascii="Book Antiqua" w:eastAsia="Book Antiqua" w:hAnsi="Book Antiqua" w:cs="Book Antiqua"/>
        </w:rPr>
        <w:t>satu</w:t>
      </w:r>
      <w:r w:rsidR="00F66535">
        <w:rPr>
          <w:rFonts w:ascii="Book Antiqua" w:eastAsia="Book Antiqua" w:hAnsi="Book Antiqua" w:cs="Book Antiqua"/>
        </w:rPr>
        <w:t xml:space="preserve"> </w:t>
      </w:r>
      <w:r w:rsidRPr="00BB7282">
        <w:rPr>
          <w:rFonts w:ascii="Book Antiqua" w:eastAsia="Book Antiqua" w:hAnsi="Book Antiqua" w:cs="Book Antiqua"/>
        </w:rPr>
        <w:t>variabel independen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satu variabel moderasi (</w:t>
      </w:r>
      <w:r w:rsidRPr="00BB7282">
        <w:rPr>
          <w:rFonts w:ascii="Book Antiqua" w:eastAsia="Book Antiqua" w:hAnsi="Book Antiqua" w:cs="Book Antiqua"/>
          <w:i/>
          <w:iCs/>
        </w:rPr>
        <w:t>intellectual capital</w:t>
      </w:r>
      <w:r w:rsidRPr="00BB7282">
        <w:rPr>
          <w:rFonts w:ascii="Book Antiqua" w:eastAsia="Book Antiqua" w:hAnsi="Book Antiqua" w:cs="Book Antiqua"/>
          <w:i/>
        </w:rPr>
        <w:t xml:space="preserve">) </w:t>
      </w:r>
      <w:r w:rsidRPr="00BB7282">
        <w:rPr>
          <w:rFonts w:ascii="Book Antiqua" w:eastAsia="Book Antiqua" w:hAnsi="Book Antiqua" w:cs="Book Antiqua"/>
        </w:rPr>
        <w:t>dan dua  variabel kontrol (</w:t>
      </w:r>
      <w:r w:rsidRPr="00BB7282">
        <w:rPr>
          <w:rFonts w:ascii="Book Antiqua" w:eastAsia="Book Antiqua" w:hAnsi="Book Antiqua" w:cs="Book Antiqua"/>
          <w:i/>
          <w:iCs/>
        </w:rPr>
        <w:t>leverage</w:t>
      </w:r>
      <w:r w:rsidRPr="00BB7282">
        <w:rPr>
          <w:rFonts w:ascii="Book Antiqua" w:eastAsia="Book Antiqua" w:hAnsi="Book Antiqua" w:cs="Book Antiqua"/>
        </w:rPr>
        <w:t xml:space="preserve"> dan ukuran perusahaan). </w:t>
      </w:r>
      <w:r w:rsidRPr="00C30585">
        <w:rPr>
          <w:rFonts w:ascii="Book Antiqua" w:eastAsia="Book Antiqua" w:hAnsi="Book Antiqua" w:cs="Book Antiqua"/>
          <w:lang w:val="sv-SE"/>
        </w:rPr>
        <w:t xml:space="preserve">Sampel yang digunakan dalam penelitian ini adalah 134 perusahaan sektor pertambangan dan industry dasar dan kimia. </w:t>
      </w:r>
      <w:r w:rsidRPr="00355333">
        <w:rPr>
          <w:rFonts w:ascii="Book Antiqua" w:eastAsia="Book Antiqua" w:hAnsi="Book Antiqua" w:cs="Book Antiqua"/>
          <w:lang w:val="sv-SE"/>
        </w:rPr>
        <w:t xml:space="preserve">Total data amatan yang terpilih berdasarkan kriteria </w:t>
      </w:r>
      <w:r w:rsidRPr="00355333">
        <w:rPr>
          <w:rFonts w:ascii="Book Antiqua" w:eastAsia="Book Antiqua" w:hAnsi="Book Antiqua" w:cs="Book Antiqua"/>
          <w:i/>
          <w:lang w:val="sv-SE"/>
        </w:rPr>
        <w:t xml:space="preserve">purposive sampling </w:t>
      </w:r>
      <w:r w:rsidRPr="00355333">
        <w:rPr>
          <w:rFonts w:ascii="Book Antiqua" w:eastAsia="Book Antiqua" w:hAnsi="Book Antiqua" w:cs="Book Antiqua"/>
          <w:lang w:val="sv-SE"/>
        </w:rPr>
        <w:t>sebanyak 187 data amatan</w:t>
      </w:r>
    </w:p>
    <w:p w14:paraId="64A8DF80" w14:textId="4917E03D" w:rsidR="00883291" w:rsidRPr="00F66535" w:rsidRDefault="00883291" w:rsidP="00883291">
      <w:pPr>
        <w:spacing w:after="0" w:line="240" w:lineRule="auto"/>
        <w:jc w:val="both"/>
        <w:rPr>
          <w:rFonts w:ascii="Book Antiqua" w:eastAsia="Book Antiqua" w:hAnsi="Book Antiqua" w:cs="Book Antiqua"/>
          <w:sz w:val="24"/>
          <w:szCs w:val="24"/>
          <w:lang w:val="sv-SE"/>
        </w:rPr>
      </w:pPr>
      <w:r w:rsidRPr="00F66535">
        <w:rPr>
          <w:rFonts w:ascii="Book Antiqua" w:eastAsia="Book Antiqua" w:hAnsi="Book Antiqua" w:cs="Book Antiqua"/>
          <w:b/>
          <w:color w:val="000000"/>
          <w:lang w:val="sv-SE"/>
        </w:rPr>
        <w:t>Tabel 2</w:t>
      </w:r>
      <w:r w:rsidR="00F66535" w:rsidRPr="00F66535">
        <w:rPr>
          <w:rFonts w:ascii="Book Antiqua" w:eastAsia="Book Antiqua" w:hAnsi="Book Antiqua" w:cs="Book Antiqua"/>
          <w:b/>
          <w:color w:val="000000"/>
          <w:lang w:val="sv-SE"/>
        </w:rPr>
        <w:t>.</w:t>
      </w:r>
      <w:r w:rsidRPr="00F66535">
        <w:rPr>
          <w:rFonts w:ascii="Book Antiqua" w:eastAsia="Book Antiqua" w:hAnsi="Book Antiqua" w:cs="Book Antiqua"/>
          <w:b/>
          <w:color w:val="000000"/>
          <w:lang w:val="sv-SE"/>
        </w:rPr>
        <w:t xml:space="preserve"> Hasil Uji Statistik Deskriptif</w:t>
      </w:r>
    </w:p>
    <w:tbl>
      <w:tblPr>
        <w:tblStyle w:val="6"/>
        <w:tblW w:w="7899" w:type="dxa"/>
        <w:jc w:val="center"/>
        <w:tblLayout w:type="fixed"/>
        <w:tblLook w:val="0400" w:firstRow="0" w:lastRow="0" w:firstColumn="0" w:lastColumn="0" w:noHBand="0" w:noVBand="1"/>
      </w:tblPr>
      <w:tblGrid>
        <w:gridCol w:w="2828"/>
        <w:gridCol w:w="1112"/>
        <w:gridCol w:w="20"/>
        <w:gridCol w:w="1201"/>
        <w:gridCol w:w="1006"/>
        <w:gridCol w:w="1732"/>
      </w:tblGrid>
      <w:tr w:rsidR="00883291" w14:paraId="7D51FB4E" w14:textId="77777777" w:rsidTr="00A52613">
        <w:trPr>
          <w:cantSplit/>
          <w:trHeight w:val="434"/>
          <w:jc w:val="center"/>
        </w:trPr>
        <w:tc>
          <w:tcPr>
            <w:tcW w:w="2828" w:type="dxa"/>
            <w:tcBorders>
              <w:top w:val="single" w:sz="4" w:space="0" w:color="000000"/>
              <w:left w:val="nil"/>
              <w:bottom w:val="single" w:sz="4" w:space="0" w:color="000000"/>
              <w:right w:val="nil"/>
            </w:tcBorders>
            <w:shd w:val="clear" w:color="auto" w:fill="FFFFFF"/>
            <w:vAlign w:val="center"/>
          </w:tcPr>
          <w:p w14:paraId="3D930F89" w14:textId="77777777" w:rsidR="00883291" w:rsidRDefault="00883291" w:rsidP="00A52613">
            <w:pPr>
              <w:spacing w:after="0" w:line="240" w:lineRule="auto"/>
              <w:rPr>
                <w:rFonts w:ascii="Book Antiqua" w:eastAsia="Book Antiqua" w:hAnsi="Book Antiqua" w:cs="Book Antiqua"/>
                <w:b/>
                <w:color w:val="000000"/>
                <w:sz w:val="20"/>
                <w:szCs w:val="20"/>
              </w:rPr>
            </w:pPr>
            <w:bookmarkStart w:id="2" w:name="_heading=h.2s8eyo1" w:colFirst="0" w:colLast="0"/>
            <w:bookmarkEnd w:id="2"/>
            <w:r>
              <w:rPr>
                <w:rFonts w:ascii="Book Antiqua" w:eastAsia="Book Antiqua" w:hAnsi="Book Antiqua" w:cs="Book Antiqua"/>
                <w:b/>
                <w:color w:val="000000"/>
                <w:sz w:val="20"/>
                <w:szCs w:val="20"/>
              </w:rPr>
              <w:t> </w:t>
            </w:r>
          </w:p>
        </w:tc>
        <w:tc>
          <w:tcPr>
            <w:tcW w:w="1132" w:type="dxa"/>
            <w:gridSpan w:val="2"/>
            <w:tcBorders>
              <w:top w:val="single" w:sz="4" w:space="0" w:color="000000"/>
              <w:bottom w:val="single" w:sz="4" w:space="0" w:color="000000"/>
            </w:tcBorders>
            <w:shd w:val="clear" w:color="auto" w:fill="FFFFFF"/>
            <w:vAlign w:val="center"/>
          </w:tcPr>
          <w:p w14:paraId="4DC7D309" w14:textId="77777777" w:rsidR="00883291" w:rsidRPr="00FE188E" w:rsidRDefault="00883291" w:rsidP="00A52613">
            <w:pPr>
              <w:spacing w:after="0" w:line="240" w:lineRule="auto"/>
              <w:jc w:val="center"/>
              <w:rPr>
                <w:rFonts w:ascii="Book Antiqua" w:eastAsia="Book Antiqua" w:hAnsi="Book Antiqua" w:cs="Book Antiqua"/>
                <w:i/>
                <w:iCs/>
                <w:color w:val="000000"/>
                <w:sz w:val="20"/>
                <w:szCs w:val="20"/>
              </w:rPr>
            </w:pPr>
            <w:r w:rsidRPr="00FE188E">
              <w:rPr>
                <w:rFonts w:ascii="Book Antiqua" w:eastAsia="Book Antiqua" w:hAnsi="Book Antiqua" w:cs="Book Antiqua"/>
                <w:i/>
                <w:iCs/>
                <w:color w:val="000000"/>
                <w:sz w:val="20"/>
                <w:szCs w:val="20"/>
              </w:rPr>
              <w:t>Minimum</w:t>
            </w:r>
          </w:p>
        </w:tc>
        <w:tc>
          <w:tcPr>
            <w:tcW w:w="1201" w:type="dxa"/>
            <w:tcBorders>
              <w:top w:val="single" w:sz="4" w:space="0" w:color="000000"/>
              <w:bottom w:val="single" w:sz="4" w:space="0" w:color="000000"/>
            </w:tcBorders>
            <w:shd w:val="clear" w:color="auto" w:fill="FFFFFF"/>
            <w:vAlign w:val="center"/>
          </w:tcPr>
          <w:p w14:paraId="05F7D910" w14:textId="77777777" w:rsidR="00883291" w:rsidRPr="00FE188E" w:rsidRDefault="00883291" w:rsidP="00A52613">
            <w:pPr>
              <w:spacing w:after="0" w:line="240" w:lineRule="auto"/>
              <w:jc w:val="center"/>
              <w:rPr>
                <w:rFonts w:ascii="Book Antiqua" w:eastAsia="Book Antiqua" w:hAnsi="Book Antiqua" w:cs="Book Antiqua"/>
                <w:i/>
                <w:iCs/>
                <w:color w:val="000000"/>
                <w:sz w:val="20"/>
                <w:szCs w:val="20"/>
              </w:rPr>
            </w:pPr>
            <w:r w:rsidRPr="00FE188E">
              <w:rPr>
                <w:rFonts w:ascii="Book Antiqua" w:eastAsia="Book Antiqua" w:hAnsi="Book Antiqua" w:cs="Book Antiqua"/>
                <w:i/>
                <w:iCs/>
                <w:color w:val="000000"/>
                <w:sz w:val="20"/>
                <w:szCs w:val="20"/>
              </w:rPr>
              <w:t>Maximum</w:t>
            </w:r>
          </w:p>
        </w:tc>
        <w:tc>
          <w:tcPr>
            <w:tcW w:w="1006" w:type="dxa"/>
            <w:tcBorders>
              <w:top w:val="single" w:sz="4" w:space="0" w:color="000000"/>
              <w:bottom w:val="single" w:sz="4" w:space="0" w:color="000000"/>
            </w:tcBorders>
            <w:shd w:val="clear" w:color="auto" w:fill="FFFFFF"/>
            <w:vAlign w:val="center"/>
          </w:tcPr>
          <w:p w14:paraId="104EF7A8" w14:textId="77777777" w:rsidR="00883291" w:rsidRPr="00FE188E" w:rsidRDefault="00883291" w:rsidP="00A52613">
            <w:pPr>
              <w:spacing w:after="0" w:line="240" w:lineRule="auto"/>
              <w:jc w:val="center"/>
              <w:rPr>
                <w:rFonts w:ascii="Book Antiqua" w:eastAsia="Book Antiqua" w:hAnsi="Book Antiqua" w:cs="Book Antiqua"/>
                <w:i/>
                <w:iCs/>
                <w:color w:val="000000"/>
                <w:sz w:val="20"/>
                <w:szCs w:val="20"/>
              </w:rPr>
            </w:pPr>
            <w:r w:rsidRPr="00FE188E">
              <w:rPr>
                <w:rFonts w:ascii="Book Antiqua" w:eastAsia="Book Antiqua" w:hAnsi="Book Antiqua" w:cs="Book Antiqua"/>
                <w:i/>
                <w:iCs/>
                <w:color w:val="000000"/>
                <w:sz w:val="20"/>
                <w:szCs w:val="20"/>
              </w:rPr>
              <w:t>Mean</w:t>
            </w:r>
          </w:p>
        </w:tc>
        <w:tc>
          <w:tcPr>
            <w:tcW w:w="1732" w:type="dxa"/>
            <w:tcBorders>
              <w:top w:val="single" w:sz="4" w:space="0" w:color="000000"/>
              <w:bottom w:val="single" w:sz="4" w:space="0" w:color="000000"/>
              <w:right w:val="nil"/>
            </w:tcBorders>
            <w:shd w:val="clear" w:color="auto" w:fill="FFFFFF"/>
            <w:vAlign w:val="center"/>
          </w:tcPr>
          <w:p w14:paraId="407FAE64" w14:textId="77777777" w:rsidR="00883291" w:rsidRPr="00FE188E" w:rsidRDefault="00883291" w:rsidP="00A52613">
            <w:pPr>
              <w:spacing w:after="0" w:line="240" w:lineRule="auto"/>
              <w:jc w:val="center"/>
              <w:rPr>
                <w:rFonts w:ascii="Book Antiqua" w:eastAsia="Book Antiqua" w:hAnsi="Book Antiqua" w:cs="Book Antiqua"/>
                <w:i/>
                <w:iCs/>
                <w:color w:val="000000"/>
                <w:sz w:val="20"/>
                <w:szCs w:val="20"/>
              </w:rPr>
            </w:pPr>
            <w:r w:rsidRPr="00FE188E">
              <w:rPr>
                <w:rFonts w:ascii="Book Antiqua" w:eastAsia="Book Antiqua" w:hAnsi="Book Antiqua" w:cs="Book Antiqua"/>
                <w:i/>
                <w:iCs/>
                <w:color w:val="000000"/>
                <w:sz w:val="20"/>
                <w:szCs w:val="20"/>
              </w:rPr>
              <w:t>Std. Deviation</w:t>
            </w:r>
          </w:p>
        </w:tc>
      </w:tr>
      <w:tr w:rsidR="00883291" w14:paraId="02741D11" w14:textId="77777777" w:rsidTr="00A52613">
        <w:trPr>
          <w:cantSplit/>
          <w:trHeight w:val="216"/>
          <w:jc w:val="center"/>
        </w:trPr>
        <w:tc>
          <w:tcPr>
            <w:tcW w:w="2828" w:type="dxa"/>
            <w:tcBorders>
              <w:top w:val="nil"/>
              <w:left w:val="nil"/>
              <w:bottom w:val="nil"/>
              <w:right w:val="nil"/>
            </w:tcBorders>
            <w:shd w:val="clear" w:color="auto" w:fill="FFFFFF"/>
            <w:vAlign w:val="center"/>
          </w:tcPr>
          <w:p w14:paraId="4D22DC64" w14:textId="77777777" w:rsidR="00883291" w:rsidRDefault="00883291" w:rsidP="00A52613">
            <w:pP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MVA </w:t>
            </w:r>
          </w:p>
        </w:tc>
        <w:tc>
          <w:tcPr>
            <w:tcW w:w="1132" w:type="dxa"/>
            <w:gridSpan w:val="2"/>
            <w:tcBorders>
              <w:top w:val="single" w:sz="4" w:space="0" w:color="000000"/>
              <w:bottom w:val="nil"/>
            </w:tcBorders>
            <w:shd w:val="clear" w:color="auto" w:fill="FFFFFF"/>
            <w:vAlign w:val="center"/>
          </w:tcPr>
          <w:p w14:paraId="4D6DC850" w14:textId="77777777" w:rsidR="00883291" w:rsidRDefault="00883291" w:rsidP="00A52613">
            <w:pP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0,010</w:t>
            </w:r>
          </w:p>
        </w:tc>
        <w:tc>
          <w:tcPr>
            <w:tcW w:w="1201" w:type="dxa"/>
            <w:tcBorders>
              <w:top w:val="single" w:sz="4" w:space="0" w:color="000000"/>
              <w:bottom w:val="nil"/>
            </w:tcBorders>
            <w:shd w:val="clear" w:color="auto" w:fill="FFFFFF"/>
            <w:vAlign w:val="center"/>
          </w:tcPr>
          <w:p w14:paraId="07AA72B1"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14,267</w:t>
            </w:r>
          </w:p>
        </w:tc>
        <w:tc>
          <w:tcPr>
            <w:tcW w:w="1006" w:type="dxa"/>
            <w:tcBorders>
              <w:top w:val="single" w:sz="4" w:space="0" w:color="000000"/>
              <w:bottom w:val="nil"/>
            </w:tcBorders>
            <w:shd w:val="clear" w:color="auto" w:fill="FFFFFF"/>
          </w:tcPr>
          <w:p w14:paraId="30FEAAAC"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6,423</w:t>
            </w:r>
          </w:p>
        </w:tc>
        <w:tc>
          <w:tcPr>
            <w:tcW w:w="1732" w:type="dxa"/>
            <w:tcBorders>
              <w:top w:val="single" w:sz="4" w:space="0" w:color="000000"/>
              <w:bottom w:val="nil"/>
              <w:right w:val="nil"/>
            </w:tcBorders>
            <w:shd w:val="clear" w:color="auto" w:fill="FFFFFF"/>
          </w:tcPr>
          <w:p w14:paraId="34E64F11"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6,243</w:t>
            </w:r>
          </w:p>
        </w:tc>
      </w:tr>
      <w:tr w:rsidR="00883291" w14:paraId="45BBDA1E" w14:textId="77777777" w:rsidTr="00A52613">
        <w:trPr>
          <w:cantSplit/>
          <w:trHeight w:val="216"/>
          <w:jc w:val="center"/>
        </w:trPr>
        <w:tc>
          <w:tcPr>
            <w:tcW w:w="2828" w:type="dxa"/>
            <w:tcBorders>
              <w:top w:val="nil"/>
              <w:left w:val="nil"/>
              <w:bottom w:val="nil"/>
              <w:right w:val="nil"/>
            </w:tcBorders>
            <w:shd w:val="clear" w:color="auto" w:fill="FFFFFF"/>
            <w:vAlign w:val="center"/>
          </w:tcPr>
          <w:p w14:paraId="3B8BB924" w14:textId="77777777" w:rsidR="00883291" w:rsidRDefault="00883291" w:rsidP="00A52613">
            <w:pP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CSRDI</w:t>
            </w:r>
          </w:p>
        </w:tc>
        <w:tc>
          <w:tcPr>
            <w:tcW w:w="1112" w:type="dxa"/>
            <w:tcBorders>
              <w:top w:val="nil"/>
              <w:left w:val="nil"/>
              <w:bottom w:val="nil"/>
              <w:right w:val="nil"/>
            </w:tcBorders>
            <w:shd w:val="clear" w:color="auto" w:fill="FFFFFF"/>
            <w:vAlign w:val="center"/>
          </w:tcPr>
          <w:p w14:paraId="7A4A7B1C" w14:textId="77777777" w:rsidR="00883291" w:rsidRDefault="00883291" w:rsidP="00A52613">
            <w:pP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0,227</w:t>
            </w:r>
          </w:p>
        </w:tc>
        <w:tc>
          <w:tcPr>
            <w:tcW w:w="1221" w:type="dxa"/>
            <w:gridSpan w:val="2"/>
            <w:tcBorders>
              <w:top w:val="nil"/>
              <w:left w:val="nil"/>
              <w:bottom w:val="nil"/>
              <w:right w:val="nil"/>
            </w:tcBorders>
            <w:shd w:val="clear" w:color="auto" w:fill="FFFFFF"/>
            <w:vAlign w:val="center"/>
          </w:tcPr>
          <w:p w14:paraId="1661DAA2"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0,852</w:t>
            </w:r>
          </w:p>
        </w:tc>
        <w:tc>
          <w:tcPr>
            <w:tcW w:w="1006" w:type="dxa"/>
            <w:tcBorders>
              <w:top w:val="nil"/>
              <w:left w:val="nil"/>
              <w:bottom w:val="nil"/>
              <w:right w:val="nil"/>
            </w:tcBorders>
            <w:shd w:val="clear" w:color="auto" w:fill="FFFFFF"/>
          </w:tcPr>
          <w:p w14:paraId="430D3D43"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0,418</w:t>
            </w:r>
          </w:p>
        </w:tc>
        <w:tc>
          <w:tcPr>
            <w:tcW w:w="1732" w:type="dxa"/>
            <w:tcBorders>
              <w:top w:val="nil"/>
              <w:left w:val="nil"/>
              <w:bottom w:val="nil"/>
              <w:right w:val="nil"/>
            </w:tcBorders>
            <w:shd w:val="clear" w:color="auto" w:fill="FFFFFF"/>
          </w:tcPr>
          <w:p w14:paraId="6DF406F5"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0,094</w:t>
            </w:r>
          </w:p>
        </w:tc>
      </w:tr>
      <w:tr w:rsidR="00883291" w14:paraId="1657A679" w14:textId="77777777" w:rsidTr="00A52613">
        <w:trPr>
          <w:cantSplit/>
          <w:trHeight w:val="72"/>
          <w:jc w:val="center"/>
        </w:trPr>
        <w:tc>
          <w:tcPr>
            <w:tcW w:w="2828" w:type="dxa"/>
            <w:tcBorders>
              <w:top w:val="nil"/>
              <w:left w:val="nil"/>
              <w:bottom w:val="nil"/>
              <w:right w:val="nil"/>
            </w:tcBorders>
            <w:shd w:val="clear" w:color="auto" w:fill="FFFFFF"/>
            <w:vAlign w:val="center"/>
          </w:tcPr>
          <w:p w14:paraId="52AB8724" w14:textId="77777777" w:rsidR="00883291" w:rsidRDefault="00883291" w:rsidP="00A52613">
            <w:pP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IC</w:t>
            </w:r>
          </w:p>
        </w:tc>
        <w:tc>
          <w:tcPr>
            <w:tcW w:w="1112" w:type="dxa"/>
            <w:tcBorders>
              <w:top w:val="nil"/>
              <w:left w:val="nil"/>
              <w:bottom w:val="nil"/>
              <w:right w:val="nil"/>
            </w:tcBorders>
            <w:shd w:val="clear" w:color="auto" w:fill="FFFFFF"/>
            <w:vAlign w:val="center"/>
          </w:tcPr>
          <w:p w14:paraId="196C4C8B" w14:textId="77777777" w:rsidR="00883291" w:rsidRDefault="00883291" w:rsidP="00A52613">
            <w:pPr>
              <w:spacing w:after="0" w:line="240" w:lineRule="auto"/>
              <w:jc w:val="right"/>
              <w:rPr>
                <w:rFonts w:ascii="Book Antiqua" w:eastAsia="Book Antiqua" w:hAnsi="Book Antiqua" w:cs="Book Antiqua"/>
                <w:color w:val="000000"/>
                <w:sz w:val="20"/>
                <w:szCs w:val="20"/>
              </w:rPr>
            </w:pPr>
            <w:bookmarkStart w:id="3" w:name="_heading=h.17dp8vu" w:colFirst="0" w:colLast="0"/>
            <w:bookmarkEnd w:id="3"/>
            <w:r>
              <w:rPr>
                <w:rFonts w:ascii="Book Antiqua" w:eastAsia="Book Antiqua" w:hAnsi="Book Antiqua" w:cs="Book Antiqua"/>
                <w:color w:val="000000"/>
                <w:sz w:val="20"/>
                <w:szCs w:val="20"/>
              </w:rPr>
              <w:t>0,676</w:t>
            </w:r>
          </w:p>
        </w:tc>
        <w:tc>
          <w:tcPr>
            <w:tcW w:w="1221" w:type="dxa"/>
            <w:gridSpan w:val="2"/>
            <w:tcBorders>
              <w:top w:val="nil"/>
              <w:left w:val="nil"/>
              <w:bottom w:val="nil"/>
              <w:right w:val="nil"/>
            </w:tcBorders>
            <w:shd w:val="clear" w:color="auto" w:fill="FFFFFF"/>
            <w:vAlign w:val="center"/>
          </w:tcPr>
          <w:p w14:paraId="6AC12984"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17,186</w:t>
            </w:r>
          </w:p>
        </w:tc>
        <w:tc>
          <w:tcPr>
            <w:tcW w:w="1006" w:type="dxa"/>
            <w:tcBorders>
              <w:top w:val="nil"/>
              <w:left w:val="nil"/>
              <w:bottom w:val="nil"/>
              <w:right w:val="nil"/>
            </w:tcBorders>
            <w:shd w:val="clear" w:color="auto" w:fill="FFFFFF"/>
          </w:tcPr>
          <w:p w14:paraId="0F628F90"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bookmarkStart w:id="4" w:name="_heading=h.3rdcrjn" w:colFirst="0" w:colLast="0"/>
            <w:bookmarkEnd w:id="4"/>
            <w:r>
              <w:rPr>
                <w:rFonts w:ascii="Book Antiqua" w:eastAsia="Book Antiqua" w:hAnsi="Book Antiqua" w:cs="Book Antiqua"/>
                <w:color w:val="010205"/>
                <w:sz w:val="20"/>
                <w:szCs w:val="20"/>
              </w:rPr>
              <w:t>3,659</w:t>
            </w:r>
          </w:p>
        </w:tc>
        <w:tc>
          <w:tcPr>
            <w:tcW w:w="1732" w:type="dxa"/>
            <w:tcBorders>
              <w:top w:val="nil"/>
              <w:left w:val="nil"/>
              <w:bottom w:val="nil"/>
              <w:right w:val="nil"/>
            </w:tcBorders>
            <w:shd w:val="clear" w:color="auto" w:fill="FFFFFF"/>
          </w:tcPr>
          <w:p w14:paraId="532A3C49"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2,532</w:t>
            </w:r>
          </w:p>
        </w:tc>
      </w:tr>
      <w:tr w:rsidR="00883291" w14:paraId="50C4D870" w14:textId="77777777" w:rsidTr="00A52613">
        <w:trPr>
          <w:cantSplit/>
          <w:trHeight w:val="72"/>
          <w:jc w:val="center"/>
        </w:trPr>
        <w:tc>
          <w:tcPr>
            <w:tcW w:w="2828" w:type="dxa"/>
            <w:tcBorders>
              <w:top w:val="nil"/>
              <w:left w:val="nil"/>
              <w:right w:val="nil"/>
            </w:tcBorders>
            <w:shd w:val="clear" w:color="auto" w:fill="FFFFFF"/>
            <w:vAlign w:val="center"/>
          </w:tcPr>
          <w:p w14:paraId="3B9A1D4A" w14:textId="77777777" w:rsidR="00883291" w:rsidRDefault="00883291" w:rsidP="00A52613">
            <w:pP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Firm Size </w:t>
            </w:r>
          </w:p>
        </w:tc>
        <w:tc>
          <w:tcPr>
            <w:tcW w:w="1112" w:type="dxa"/>
            <w:tcBorders>
              <w:top w:val="nil"/>
              <w:left w:val="nil"/>
              <w:right w:val="nil"/>
            </w:tcBorders>
            <w:shd w:val="clear" w:color="auto" w:fill="FFFFFF"/>
            <w:vAlign w:val="center"/>
          </w:tcPr>
          <w:p w14:paraId="2262759A" w14:textId="77777777" w:rsidR="00883291" w:rsidRDefault="00883291" w:rsidP="00A52613">
            <w:pP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30,960</w:t>
            </w:r>
          </w:p>
        </w:tc>
        <w:tc>
          <w:tcPr>
            <w:tcW w:w="1221" w:type="dxa"/>
            <w:gridSpan w:val="2"/>
            <w:tcBorders>
              <w:top w:val="nil"/>
              <w:left w:val="nil"/>
              <w:right w:val="nil"/>
            </w:tcBorders>
            <w:shd w:val="clear" w:color="auto" w:fill="FFFFFF"/>
            <w:vAlign w:val="center"/>
          </w:tcPr>
          <w:p w14:paraId="364666FE"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38,090</w:t>
            </w:r>
          </w:p>
        </w:tc>
        <w:tc>
          <w:tcPr>
            <w:tcW w:w="1006" w:type="dxa"/>
            <w:tcBorders>
              <w:top w:val="nil"/>
              <w:left w:val="nil"/>
              <w:right w:val="nil"/>
            </w:tcBorders>
            <w:shd w:val="clear" w:color="auto" w:fill="FFFFFF"/>
          </w:tcPr>
          <w:p w14:paraId="45E9F424"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bookmarkStart w:id="5" w:name="_heading=h.26in1rg" w:colFirst="0" w:colLast="0"/>
            <w:bookmarkEnd w:id="5"/>
            <w:r>
              <w:rPr>
                <w:rFonts w:ascii="Book Antiqua" w:eastAsia="Book Antiqua" w:hAnsi="Book Antiqua" w:cs="Book Antiqua"/>
                <w:color w:val="010205"/>
                <w:sz w:val="20"/>
                <w:szCs w:val="20"/>
              </w:rPr>
              <w:t>34,169</w:t>
            </w:r>
          </w:p>
        </w:tc>
        <w:tc>
          <w:tcPr>
            <w:tcW w:w="1732" w:type="dxa"/>
            <w:tcBorders>
              <w:top w:val="nil"/>
              <w:left w:val="nil"/>
              <w:right w:val="nil"/>
            </w:tcBorders>
            <w:shd w:val="clear" w:color="auto" w:fill="FFFFFF"/>
          </w:tcPr>
          <w:p w14:paraId="3B47E910"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3,119</w:t>
            </w:r>
          </w:p>
        </w:tc>
      </w:tr>
      <w:tr w:rsidR="00883291" w14:paraId="0961B362" w14:textId="77777777" w:rsidTr="00A52613">
        <w:trPr>
          <w:cantSplit/>
          <w:trHeight w:val="72"/>
          <w:jc w:val="center"/>
        </w:trPr>
        <w:tc>
          <w:tcPr>
            <w:tcW w:w="2828" w:type="dxa"/>
            <w:tcBorders>
              <w:top w:val="nil"/>
              <w:left w:val="nil"/>
              <w:bottom w:val="single" w:sz="4" w:space="0" w:color="000000"/>
              <w:right w:val="nil"/>
            </w:tcBorders>
            <w:shd w:val="clear" w:color="auto" w:fill="FFFFFF"/>
            <w:vAlign w:val="center"/>
          </w:tcPr>
          <w:p w14:paraId="2AB0216C" w14:textId="77777777" w:rsidR="00883291" w:rsidRDefault="00883291" w:rsidP="00A52613">
            <w:pP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LEV</w:t>
            </w:r>
          </w:p>
        </w:tc>
        <w:tc>
          <w:tcPr>
            <w:tcW w:w="1112" w:type="dxa"/>
            <w:tcBorders>
              <w:top w:val="nil"/>
              <w:left w:val="nil"/>
              <w:bottom w:val="single" w:sz="4" w:space="0" w:color="000000"/>
              <w:right w:val="nil"/>
            </w:tcBorders>
            <w:shd w:val="clear" w:color="auto" w:fill="FFFFFF"/>
            <w:vAlign w:val="center"/>
          </w:tcPr>
          <w:p w14:paraId="41FEF2D1" w14:textId="77777777" w:rsidR="00883291" w:rsidRDefault="00883291" w:rsidP="00A52613">
            <w:pP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0,005</w:t>
            </w:r>
          </w:p>
        </w:tc>
        <w:tc>
          <w:tcPr>
            <w:tcW w:w="1221" w:type="dxa"/>
            <w:gridSpan w:val="2"/>
            <w:tcBorders>
              <w:top w:val="nil"/>
              <w:left w:val="nil"/>
              <w:bottom w:val="single" w:sz="4" w:space="0" w:color="000000"/>
              <w:right w:val="nil"/>
            </w:tcBorders>
            <w:shd w:val="clear" w:color="auto" w:fill="FFFFFF"/>
            <w:vAlign w:val="center"/>
          </w:tcPr>
          <w:p w14:paraId="6CB619CF"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5,534</w:t>
            </w:r>
          </w:p>
        </w:tc>
        <w:tc>
          <w:tcPr>
            <w:tcW w:w="1006" w:type="dxa"/>
            <w:tcBorders>
              <w:top w:val="nil"/>
              <w:left w:val="nil"/>
              <w:bottom w:val="single" w:sz="4" w:space="0" w:color="000000"/>
              <w:right w:val="nil"/>
            </w:tcBorders>
            <w:shd w:val="clear" w:color="auto" w:fill="FFFFFF"/>
          </w:tcPr>
          <w:p w14:paraId="21090AE5"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0,908</w:t>
            </w:r>
          </w:p>
        </w:tc>
        <w:tc>
          <w:tcPr>
            <w:tcW w:w="1732" w:type="dxa"/>
            <w:tcBorders>
              <w:top w:val="nil"/>
              <w:left w:val="nil"/>
              <w:bottom w:val="single" w:sz="4" w:space="0" w:color="000000"/>
              <w:right w:val="nil"/>
            </w:tcBorders>
            <w:shd w:val="clear" w:color="auto" w:fill="FFFFFF"/>
          </w:tcPr>
          <w:p w14:paraId="72F3ADDC" w14:textId="77777777" w:rsidR="00883291" w:rsidRDefault="00883291" w:rsidP="00A52613">
            <w:pPr>
              <w:spacing w:after="0" w:line="240" w:lineRule="auto"/>
              <w:ind w:left="60" w:right="60"/>
              <w:jc w:val="right"/>
              <w:rPr>
                <w:rFonts w:ascii="Book Antiqua" w:eastAsia="Book Antiqua" w:hAnsi="Book Antiqua" w:cs="Book Antiqua"/>
                <w:color w:val="010205"/>
                <w:sz w:val="20"/>
                <w:szCs w:val="20"/>
              </w:rPr>
            </w:pPr>
            <w:r>
              <w:rPr>
                <w:rFonts w:ascii="Book Antiqua" w:eastAsia="Book Antiqua" w:hAnsi="Book Antiqua" w:cs="Book Antiqua"/>
                <w:color w:val="010205"/>
                <w:sz w:val="20"/>
                <w:szCs w:val="20"/>
              </w:rPr>
              <w:t>0,870</w:t>
            </w:r>
          </w:p>
        </w:tc>
      </w:tr>
    </w:tbl>
    <w:p w14:paraId="042B5DCB" w14:textId="77777777" w:rsidR="00883291" w:rsidRPr="00C30585" w:rsidRDefault="00883291" w:rsidP="00883291">
      <w:pPr>
        <w:spacing w:after="0" w:line="240" w:lineRule="auto"/>
        <w:rPr>
          <w:rFonts w:ascii="Book Antiqua" w:eastAsia="Book Antiqua" w:hAnsi="Book Antiqua" w:cs="Book Antiqua"/>
          <w:bCs/>
          <w:sz w:val="20"/>
          <w:szCs w:val="20"/>
          <w:lang w:val="sv-SE"/>
        </w:rPr>
      </w:pPr>
      <w:r w:rsidRPr="00C30585">
        <w:rPr>
          <w:rFonts w:ascii="Book Antiqua" w:eastAsia="Book Antiqua" w:hAnsi="Book Antiqua" w:cs="Book Antiqua"/>
          <w:bCs/>
          <w:i/>
          <w:iCs/>
          <w:sz w:val="20"/>
          <w:szCs w:val="20"/>
          <w:lang w:val="sv-SE"/>
        </w:rPr>
        <w:t>Sumber:</w:t>
      </w:r>
      <w:r w:rsidRPr="00C30585">
        <w:rPr>
          <w:rFonts w:ascii="Book Antiqua" w:eastAsia="Book Antiqua" w:hAnsi="Book Antiqua" w:cs="Book Antiqua"/>
          <w:bCs/>
          <w:sz w:val="20"/>
          <w:szCs w:val="20"/>
          <w:lang w:val="sv-SE"/>
        </w:rPr>
        <w:t xml:space="preserve"> Data Penelitian, 2023</w:t>
      </w:r>
    </w:p>
    <w:p w14:paraId="0EB9E826" w14:textId="77777777" w:rsidR="00883291" w:rsidRPr="00C30585" w:rsidRDefault="00883291" w:rsidP="00F66535">
      <w:pPr>
        <w:spacing w:after="0" w:line="240" w:lineRule="auto"/>
        <w:ind w:firstLine="720"/>
        <w:jc w:val="both"/>
        <w:rPr>
          <w:rFonts w:ascii="Book Antiqua" w:eastAsia="Book Antiqua" w:hAnsi="Book Antiqua" w:cs="Book Antiqua"/>
          <w:lang w:val="sv-SE"/>
        </w:rPr>
      </w:pPr>
      <w:r w:rsidRPr="00C30585">
        <w:rPr>
          <w:rFonts w:ascii="Book Antiqua" w:eastAsia="Book Antiqua" w:hAnsi="Book Antiqua" w:cs="Book Antiqua"/>
          <w:lang w:val="sv-SE"/>
        </w:rPr>
        <w:t xml:space="preserve">Tabel 2 menjelaskan statistic deskriptif penelitian ini. Variabel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memiliki nilai minimum sebesar 0,010 sedangkan nilai maksimum adalah 14,267. Variabel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memiliki rata-rata sebesar 6,423 yang menunjukkan bahwa rata-rata tersebut memiliki kecenderungan mendekati nilai minimum daripada maksimum. Standar deviasi pada variabel </w:t>
      </w:r>
      <w:r w:rsidRPr="00C30585">
        <w:rPr>
          <w:rFonts w:ascii="Book Antiqua" w:eastAsia="Book Antiqua" w:hAnsi="Book Antiqua" w:cs="Book Antiqua"/>
          <w:i/>
          <w:iCs/>
          <w:lang w:val="sv-SE"/>
        </w:rPr>
        <w:t>Market value added</w:t>
      </w:r>
      <w:r w:rsidRPr="00C30585">
        <w:rPr>
          <w:rFonts w:ascii="Book Antiqua" w:eastAsia="Book Antiqua" w:hAnsi="Book Antiqua" w:cs="Book Antiqua"/>
          <w:lang w:val="sv-SE"/>
        </w:rPr>
        <w:t xml:space="preserve"> menunjukkan nilai sebesar 6,243. Nilai standar deviasi yang lebih rendah dari nilai rata-rata menunjukkan bahwa persebaran data sudah merata dan juga menunjukkan bahwa selisih antara data satu dengan data lainnya tidak tergolong tinggi pada sampel penelitian.</w:t>
      </w:r>
    </w:p>
    <w:p w14:paraId="0D0BC483"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Pengungkapan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memiliki nilai minimum sebesar memiliki nilai minimum sebesar 0,227 sedangkan nilai maksimum adalah 0,852. Variabel Pengungkapan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memiliki rata-rata sebesar 0,418 yang menunjukkan bahwa rata-rata tersebut memiliki kecenderungan mendekati nilai minimum daripada nilai maksimum. Hal ini mengindikasikan bahwa pengungkapan kinerja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perusahaan yang menjadi sampel dalam penelitian ini cukup rendah.  Standar deviasi pada variabel Pengungkapan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menunjukkan nilai sebesar 0,094.</w:t>
      </w:r>
    </w:p>
    <w:p w14:paraId="177E8CBD"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(IC) memiliki nilai minimum sebesar 0,676 sedangkan nilai maksimum adalah 17,186. Variabel IC memiliki rata-rata sebesar 3,6659 yang menunjukkan bahwa rata-rata tersebut memiliki kecenderungan mendekati nilai minimum daripada nilai maksimum. Hal ini mengindikasikan bahwa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dimiliki oleh perusahaan yang menjadi sampel dalam penelitian ini cukup rendah.  Standar deviasi pada variabel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menunjukkan nilai sebesar 2,532. Nilai standar deviasi yang lebih rendah dari nilai rata-rata menunjukkan bahwa persebaran data kualitas informasi sudah merata dan juga menunjukkan bahwa selisih antara data satu dengan data lainnya tidak tergolong tinggi pada sampel penelitian.</w:t>
      </w:r>
    </w:p>
    <w:p w14:paraId="6CE9FC82"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Ukuran Perusahaan memiliki nilai minimum sebesar 30,960 sedangkan nilai maksimum adalah 39,090. Variabel Ukuran Perusahaan memiliki rata-rata sebesar 34,169 yang menunjukkan bahwa rata-rata tersebut memiliki </w:t>
      </w:r>
      <w:r w:rsidRPr="00C30585">
        <w:rPr>
          <w:rFonts w:ascii="Book Antiqua" w:eastAsia="Book Antiqua" w:hAnsi="Book Antiqua" w:cs="Book Antiqua"/>
          <w:lang w:val="sv-SE"/>
        </w:rPr>
        <w:lastRenderedPageBreak/>
        <w:t>kecenderungan mendekati nilai maksimum daripada nilai minimum. Hal ini mengindikasikan bahwa perusahaan-perusahaan dalam penelitian ini memiliki nilai aset yang cenderung tinggi. Standar deviasi pada variabel ukuran perusahaan menunjukkan nilai sebesar. Nilai standar deviasi 3,119 yang lebih rendah dari nilai rata-rata menunjukkan bahwa persebaran data sudah merata dan juga menunjukkan bahwa selisih antara data satu dengan data lainnya tidak tergolong tinggi pada sampel penelitian.</w:t>
      </w:r>
    </w:p>
    <w:p w14:paraId="6788FCDD"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memiliki nilai minimum sebesar 0,005 sedangkan nilai maksimum adalah 5,534. Hal ini mengindikasikan total aset terkecil yang dibiayai menggunakan utang perusahaan sebesar 0,005 dan total aset terbesar yang dibiayai menggunakan utang perusahaan sebesar 5.534. Variabel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memiliki rata-rata sebesar 0,908 yang menunjukkan bahwa rata-rata tersebut memiliki kecenderungan mendekati nilai minimum daripada nilai maksimum. Hal ini berarti total aset yang dibiayai oleh utang perusahaan masih relatif rendah serta berarti total utang perusahaan lebih kecil daripada total asetnya sehingga kondisi keuangan perusahaan sampel masih tergolong baik. Nilai standar deviasi 0,870 yang lebih rendah dari nilai rata-rata menunjukkan bahwa persebaran data sudah merata dan juga menunjukkan bahwa selisih antara data satu dengan data lainnya tidak tergolong tinggi pada sampel penelitian.</w:t>
      </w:r>
    </w:p>
    <w:p w14:paraId="0D598B05" w14:textId="77777777" w:rsidR="00883291" w:rsidRPr="00F66535" w:rsidRDefault="00883291" w:rsidP="00883291">
      <w:pPr>
        <w:spacing w:after="0" w:line="240" w:lineRule="auto"/>
        <w:rPr>
          <w:rFonts w:ascii="Book Antiqua" w:eastAsia="Book Antiqua" w:hAnsi="Book Antiqua" w:cs="Book Antiqua"/>
          <w:sz w:val="24"/>
          <w:szCs w:val="24"/>
          <w:lang w:val="sv-SE"/>
        </w:rPr>
      </w:pPr>
      <w:r w:rsidRPr="00F66535">
        <w:rPr>
          <w:rFonts w:ascii="Book Antiqua" w:eastAsia="Book Antiqua" w:hAnsi="Book Antiqua" w:cs="Book Antiqua"/>
          <w:b/>
          <w:lang w:val="sv-SE"/>
        </w:rPr>
        <w:t xml:space="preserve">Tabel 3. Hasil Uji Asumsi Klasik </w:t>
      </w:r>
    </w:p>
    <w:tbl>
      <w:tblPr>
        <w:tblStyle w:val="5"/>
        <w:tblW w:w="7920" w:type="dxa"/>
        <w:jc w:val="center"/>
        <w:tblLayout w:type="fixed"/>
        <w:tblLook w:val="0400" w:firstRow="0" w:lastRow="0" w:firstColumn="0" w:lastColumn="0" w:noHBand="0" w:noVBand="1"/>
      </w:tblPr>
      <w:tblGrid>
        <w:gridCol w:w="1260"/>
        <w:gridCol w:w="857"/>
        <w:gridCol w:w="1208"/>
        <w:gridCol w:w="1207"/>
        <w:gridCol w:w="1109"/>
        <w:gridCol w:w="1207"/>
        <w:gridCol w:w="1072"/>
      </w:tblGrid>
      <w:tr w:rsidR="00883291" w:rsidRPr="00C30585" w14:paraId="3CD6F7F1" w14:textId="77777777" w:rsidTr="00A52613">
        <w:trPr>
          <w:trHeight w:val="221"/>
          <w:jc w:val="center"/>
        </w:trPr>
        <w:tc>
          <w:tcPr>
            <w:tcW w:w="7920" w:type="dxa"/>
            <w:gridSpan w:val="7"/>
            <w:tcBorders>
              <w:top w:val="single" w:sz="4" w:space="0" w:color="000000"/>
            </w:tcBorders>
            <w:vAlign w:val="bottom"/>
          </w:tcPr>
          <w:p w14:paraId="3F37056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Uji Multikolinearitas</w:t>
            </w:r>
          </w:p>
        </w:tc>
      </w:tr>
      <w:tr w:rsidR="00883291" w:rsidRPr="00C30585" w14:paraId="3174FF9C" w14:textId="77777777" w:rsidTr="00A52613">
        <w:trPr>
          <w:trHeight w:val="221"/>
          <w:jc w:val="center"/>
        </w:trPr>
        <w:tc>
          <w:tcPr>
            <w:tcW w:w="1260" w:type="dxa"/>
            <w:tcBorders>
              <w:top w:val="single" w:sz="4" w:space="0" w:color="000000"/>
            </w:tcBorders>
            <w:vAlign w:val="bottom"/>
          </w:tcPr>
          <w:p w14:paraId="1DF2A2E2" w14:textId="77777777" w:rsidR="00883291" w:rsidRPr="00C30585" w:rsidRDefault="00883291" w:rsidP="00A52613">
            <w:pPr>
              <w:spacing w:after="0" w:line="240" w:lineRule="auto"/>
              <w:rPr>
                <w:rFonts w:ascii="Book Antiqua" w:eastAsia="Book Antiqua" w:hAnsi="Book Antiqua" w:cs="Book Antiqua"/>
                <w:bCs/>
                <w:color w:val="000000"/>
                <w:sz w:val="20"/>
                <w:szCs w:val="20"/>
              </w:rPr>
            </w:pPr>
          </w:p>
        </w:tc>
        <w:tc>
          <w:tcPr>
            <w:tcW w:w="857" w:type="dxa"/>
            <w:tcBorders>
              <w:top w:val="single" w:sz="4" w:space="0" w:color="000000"/>
            </w:tcBorders>
          </w:tcPr>
          <w:p w14:paraId="005F72C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MVA</w:t>
            </w:r>
          </w:p>
        </w:tc>
        <w:tc>
          <w:tcPr>
            <w:tcW w:w="1208" w:type="dxa"/>
            <w:tcBorders>
              <w:top w:val="single" w:sz="4" w:space="0" w:color="000000"/>
            </w:tcBorders>
            <w:vAlign w:val="bottom"/>
          </w:tcPr>
          <w:p w14:paraId="68C2D20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CSR</w:t>
            </w:r>
          </w:p>
        </w:tc>
        <w:tc>
          <w:tcPr>
            <w:tcW w:w="1207" w:type="dxa"/>
            <w:tcBorders>
              <w:top w:val="single" w:sz="4" w:space="0" w:color="000000"/>
            </w:tcBorders>
            <w:vAlign w:val="bottom"/>
          </w:tcPr>
          <w:p w14:paraId="14FFFD9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IC</w:t>
            </w:r>
          </w:p>
        </w:tc>
        <w:tc>
          <w:tcPr>
            <w:tcW w:w="1109" w:type="dxa"/>
            <w:tcBorders>
              <w:top w:val="single" w:sz="4" w:space="0" w:color="000000"/>
            </w:tcBorders>
            <w:vAlign w:val="bottom"/>
          </w:tcPr>
          <w:p w14:paraId="3BB0175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CSR_IC</w:t>
            </w:r>
          </w:p>
        </w:tc>
        <w:tc>
          <w:tcPr>
            <w:tcW w:w="1207" w:type="dxa"/>
            <w:tcBorders>
              <w:top w:val="single" w:sz="4" w:space="0" w:color="000000"/>
            </w:tcBorders>
            <w:vAlign w:val="bottom"/>
          </w:tcPr>
          <w:p w14:paraId="6D7C591E"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FS</w:t>
            </w:r>
          </w:p>
        </w:tc>
        <w:tc>
          <w:tcPr>
            <w:tcW w:w="1072" w:type="dxa"/>
            <w:tcBorders>
              <w:top w:val="single" w:sz="4" w:space="0" w:color="000000"/>
            </w:tcBorders>
            <w:vAlign w:val="bottom"/>
          </w:tcPr>
          <w:p w14:paraId="5673BF0B"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LVG</w:t>
            </w:r>
          </w:p>
        </w:tc>
      </w:tr>
      <w:tr w:rsidR="00883291" w:rsidRPr="00C30585" w14:paraId="4216F25C" w14:textId="77777777" w:rsidTr="00A52613">
        <w:trPr>
          <w:trHeight w:val="221"/>
          <w:jc w:val="center"/>
        </w:trPr>
        <w:tc>
          <w:tcPr>
            <w:tcW w:w="1260" w:type="dxa"/>
            <w:vAlign w:val="bottom"/>
          </w:tcPr>
          <w:p w14:paraId="707ECBC0"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MVA</w:t>
            </w:r>
          </w:p>
        </w:tc>
        <w:tc>
          <w:tcPr>
            <w:tcW w:w="857" w:type="dxa"/>
          </w:tcPr>
          <w:p w14:paraId="4B5B7AE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1</w:t>
            </w:r>
          </w:p>
        </w:tc>
        <w:tc>
          <w:tcPr>
            <w:tcW w:w="1208" w:type="dxa"/>
            <w:vAlign w:val="bottom"/>
          </w:tcPr>
          <w:p w14:paraId="0F8727B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0,228</w:t>
            </w:r>
          </w:p>
        </w:tc>
        <w:tc>
          <w:tcPr>
            <w:tcW w:w="1207" w:type="dxa"/>
            <w:vAlign w:val="bottom"/>
          </w:tcPr>
          <w:p w14:paraId="4F0B86F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0,068</w:t>
            </w:r>
          </w:p>
        </w:tc>
        <w:tc>
          <w:tcPr>
            <w:tcW w:w="1109" w:type="dxa"/>
            <w:vAlign w:val="bottom"/>
          </w:tcPr>
          <w:p w14:paraId="0845E317"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0,140</w:t>
            </w:r>
          </w:p>
        </w:tc>
        <w:tc>
          <w:tcPr>
            <w:tcW w:w="1207" w:type="dxa"/>
            <w:vAlign w:val="bottom"/>
          </w:tcPr>
          <w:p w14:paraId="7C259AA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0,036</w:t>
            </w:r>
          </w:p>
        </w:tc>
        <w:tc>
          <w:tcPr>
            <w:tcW w:w="1072" w:type="dxa"/>
            <w:vAlign w:val="bottom"/>
          </w:tcPr>
          <w:p w14:paraId="49AB0CCD"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-0,158</w:t>
            </w:r>
          </w:p>
        </w:tc>
      </w:tr>
      <w:tr w:rsidR="00883291" w:rsidRPr="00C30585" w14:paraId="04F57DB2" w14:textId="77777777" w:rsidTr="00A52613">
        <w:trPr>
          <w:trHeight w:val="221"/>
          <w:jc w:val="center"/>
        </w:trPr>
        <w:tc>
          <w:tcPr>
            <w:tcW w:w="1260" w:type="dxa"/>
            <w:vAlign w:val="bottom"/>
          </w:tcPr>
          <w:p w14:paraId="055C7DC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CSR</w:t>
            </w:r>
          </w:p>
        </w:tc>
        <w:tc>
          <w:tcPr>
            <w:tcW w:w="857" w:type="dxa"/>
          </w:tcPr>
          <w:p w14:paraId="48510FC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0,228</w:t>
            </w:r>
          </w:p>
        </w:tc>
        <w:tc>
          <w:tcPr>
            <w:tcW w:w="1208" w:type="dxa"/>
            <w:vAlign w:val="bottom"/>
          </w:tcPr>
          <w:p w14:paraId="68D74E1C"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1</w:t>
            </w:r>
          </w:p>
        </w:tc>
        <w:tc>
          <w:tcPr>
            <w:tcW w:w="1207" w:type="dxa"/>
            <w:vAlign w:val="bottom"/>
          </w:tcPr>
          <w:p w14:paraId="26DC7BF0"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0,011</w:t>
            </w:r>
          </w:p>
        </w:tc>
        <w:tc>
          <w:tcPr>
            <w:tcW w:w="1109" w:type="dxa"/>
            <w:vAlign w:val="bottom"/>
          </w:tcPr>
          <w:p w14:paraId="738B7203"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0,336</w:t>
            </w:r>
          </w:p>
        </w:tc>
        <w:tc>
          <w:tcPr>
            <w:tcW w:w="1207" w:type="dxa"/>
            <w:vAlign w:val="bottom"/>
          </w:tcPr>
          <w:p w14:paraId="47A1D66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-0,114</w:t>
            </w:r>
          </w:p>
        </w:tc>
        <w:tc>
          <w:tcPr>
            <w:tcW w:w="1072" w:type="dxa"/>
            <w:vAlign w:val="bottom"/>
          </w:tcPr>
          <w:p w14:paraId="26AAE3E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-0,049</w:t>
            </w:r>
          </w:p>
        </w:tc>
      </w:tr>
      <w:tr w:rsidR="00883291" w:rsidRPr="00C30585" w14:paraId="30760BF2" w14:textId="77777777" w:rsidTr="00A52613">
        <w:trPr>
          <w:trHeight w:val="221"/>
          <w:jc w:val="center"/>
        </w:trPr>
        <w:tc>
          <w:tcPr>
            <w:tcW w:w="1260" w:type="dxa"/>
            <w:vAlign w:val="bottom"/>
          </w:tcPr>
          <w:p w14:paraId="58E3BD4D"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IC</w:t>
            </w:r>
          </w:p>
        </w:tc>
        <w:tc>
          <w:tcPr>
            <w:tcW w:w="857" w:type="dxa"/>
            <w:vAlign w:val="bottom"/>
          </w:tcPr>
          <w:p w14:paraId="33E2102F"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0,068</w:t>
            </w:r>
          </w:p>
        </w:tc>
        <w:tc>
          <w:tcPr>
            <w:tcW w:w="1208" w:type="dxa"/>
            <w:vAlign w:val="bottom"/>
          </w:tcPr>
          <w:p w14:paraId="0293B36B"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0,011</w:t>
            </w:r>
          </w:p>
        </w:tc>
        <w:tc>
          <w:tcPr>
            <w:tcW w:w="1207" w:type="dxa"/>
            <w:vAlign w:val="bottom"/>
          </w:tcPr>
          <w:p w14:paraId="7756C943"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1</w:t>
            </w:r>
          </w:p>
        </w:tc>
        <w:tc>
          <w:tcPr>
            <w:tcW w:w="1109" w:type="dxa"/>
            <w:vAlign w:val="bottom"/>
          </w:tcPr>
          <w:p w14:paraId="577414CA"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0,733</w:t>
            </w:r>
          </w:p>
        </w:tc>
        <w:tc>
          <w:tcPr>
            <w:tcW w:w="1207" w:type="dxa"/>
            <w:vAlign w:val="bottom"/>
          </w:tcPr>
          <w:p w14:paraId="1B4E671F"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0,046</w:t>
            </w:r>
          </w:p>
        </w:tc>
        <w:tc>
          <w:tcPr>
            <w:tcW w:w="1072" w:type="dxa"/>
            <w:vAlign w:val="bottom"/>
          </w:tcPr>
          <w:p w14:paraId="29D6CCA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-0,043</w:t>
            </w:r>
          </w:p>
        </w:tc>
      </w:tr>
      <w:tr w:rsidR="00883291" w:rsidRPr="00C30585" w14:paraId="173F2C8A" w14:textId="77777777" w:rsidTr="00A52613">
        <w:trPr>
          <w:trHeight w:val="221"/>
          <w:jc w:val="center"/>
        </w:trPr>
        <w:tc>
          <w:tcPr>
            <w:tcW w:w="1260" w:type="dxa"/>
            <w:vAlign w:val="bottom"/>
          </w:tcPr>
          <w:p w14:paraId="3BB4FE42"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CSR_IC</w:t>
            </w:r>
          </w:p>
        </w:tc>
        <w:tc>
          <w:tcPr>
            <w:tcW w:w="857" w:type="dxa"/>
            <w:vAlign w:val="bottom"/>
          </w:tcPr>
          <w:p w14:paraId="298AFE6C"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0,140</w:t>
            </w:r>
          </w:p>
        </w:tc>
        <w:tc>
          <w:tcPr>
            <w:tcW w:w="1208" w:type="dxa"/>
            <w:vAlign w:val="bottom"/>
          </w:tcPr>
          <w:p w14:paraId="544F43E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0,336</w:t>
            </w:r>
          </w:p>
        </w:tc>
        <w:tc>
          <w:tcPr>
            <w:tcW w:w="1207" w:type="dxa"/>
            <w:vAlign w:val="bottom"/>
          </w:tcPr>
          <w:p w14:paraId="7FED10D7"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0,733</w:t>
            </w:r>
          </w:p>
        </w:tc>
        <w:tc>
          <w:tcPr>
            <w:tcW w:w="1109" w:type="dxa"/>
            <w:vAlign w:val="bottom"/>
          </w:tcPr>
          <w:p w14:paraId="44AC081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1</w:t>
            </w:r>
          </w:p>
        </w:tc>
        <w:tc>
          <w:tcPr>
            <w:tcW w:w="1207" w:type="dxa"/>
            <w:vAlign w:val="bottom"/>
          </w:tcPr>
          <w:p w14:paraId="16BEF0C3"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0,021</w:t>
            </w:r>
          </w:p>
        </w:tc>
        <w:tc>
          <w:tcPr>
            <w:tcW w:w="1072" w:type="dxa"/>
            <w:vAlign w:val="bottom"/>
          </w:tcPr>
          <w:p w14:paraId="3627283B"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-0,042</w:t>
            </w:r>
          </w:p>
        </w:tc>
      </w:tr>
      <w:tr w:rsidR="00883291" w:rsidRPr="00C30585" w14:paraId="580B8D05" w14:textId="77777777" w:rsidTr="00A52613">
        <w:trPr>
          <w:trHeight w:val="221"/>
          <w:jc w:val="center"/>
        </w:trPr>
        <w:tc>
          <w:tcPr>
            <w:tcW w:w="1260" w:type="dxa"/>
            <w:vAlign w:val="bottom"/>
          </w:tcPr>
          <w:p w14:paraId="6D9C5A16" w14:textId="77777777" w:rsidR="00883291" w:rsidRPr="00C30585" w:rsidRDefault="00883291" w:rsidP="00A52613">
            <w:pPr>
              <w:spacing w:after="0" w:line="240" w:lineRule="auto"/>
              <w:jc w:val="center"/>
              <w:rPr>
                <w:rFonts w:ascii="Book Antiqua" w:eastAsia="Book Antiqua" w:hAnsi="Book Antiqua" w:cs="Book Antiqua"/>
                <w:bCs/>
                <w:i/>
                <w:iCs/>
                <w:color w:val="000000"/>
                <w:sz w:val="20"/>
                <w:szCs w:val="20"/>
              </w:rPr>
            </w:pPr>
            <w:r w:rsidRPr="00C30585">
              <w:rPr>
                <w:rFonts w:ascii="Book Antiqua" w:eastAsia="Book Antiqua" w:hAnsi="Book Antiqua" w:cs="Book Antiqua"/>
                <w:bCs/>
                <w:i/>
                <w:iCs/>
                <w:color w:val="000000"/>
                <w:sz w:val="20"/>
                <w:szCs w:val="20"/>
              </w:rPr>
              <w:t>Firm Size</w:t>
            </w:r>
          </w:p>
        </w:tc>
        <w:tc>
          <w:tcPr>
            <w:tcW w:w="857" w:type="dxa"/>
            <w:vAlign w:val="bottom"/>
          </w:tcPr>
          <w:p w14:paraId="2238E16D"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0,036</w:t>
            </w:r>
          </w:p>
        </w:tc>
        <w:tc>
          <w:tcPr>
            <w:tcW w:w="1208" w:type="dxa"/>
            <w:vAlign w:val="bottom"/>
          </w:tcPr>
          <w:p w14:paraId="7B2CC792"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-0,114</w:t>
            </w:r>
          </w:p>
        </w:tc>
        <w:tc>
          <w:tcPr>
            <w:tcW w:w="1207" w:type="dxa"/>
            <w:vAlign w:val="bottom"/>
          </w:tcPr>
          <w:p w14:paraId="7FF115FC"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0.046</w:t>
            </w:r>
          </w:p>
        </w:tc>
        <w:tc>
          <w:tcPr>
            <w:tcW w:w="1109" w:type="dxa"/>
            <w:vAlign w:val="bottom"/>
          </w:tcPr>
          <w:p w14:paraId="5EE55EC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0,021</w:t>
            </w:r>
          </w:p>
        </w:tc>
        <w:tc>
          <w:tcPr>
            <w:tcW w:w="1207" w:type="dxa"/>
            <w:vAlign w:val="bottom"/>
          </w:tcPr>
          <w:p w14:paraId="2070F5D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1</w:t>
            </w:r>
          </w:p>
        </w:tc>
        <w:tc>
          <w:tcPr>
            <w:tcW w:w="1072" w:type="dxa"/>
            <w:vAlign w:val="bottom"/>
          </w:tcPr>
          <w:p w14:paraId="2894303E"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0,021</w:t>
            </w:r>
          </w:p>
        </w:tc>
      </w:tr>
      <w:tr w:rsidR="00883291" w:rsidRPr="00C30585" w14:paraId="1992E2EE" w14:textId="77777777" w:rsidTr="00A52613">
        <w:trPr>
          <w:trHeight w:val="221"/>
          <w:jc w:val="center"/>
        </w:trPr>
        <w:tc>
          <w:tcPr>
            <w:tcW w:w="1260" w:type="dxa"/>
            <w:vAlign w:val="bottom"/>
          </w:tcPr>
          <w:p w14:paraId="4E2DD22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i/>
                <w:iCs/>
                <w:color w:val="000000"/>
                <w:sz w:val="20"/>
                <w:szCs w:val="20"/>
              </w:rPr>
              <w:t>Leverage</w:t>
            </w:r>
          </w:p>
        </w:tc>
        <w:tc>
          <w:tcPr>
            <w:tcW w:w="857" w:type="dxa"/>
            <w:vAlign w:val="bottom"/>
          </w:tcPr>
          <w:p w14:paraId="4EE3299C"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-1,588</w:t>
            </w:r>
          </w:p>
        </w:tc>
        <w:tc>
          <w:tcPr>
            <w:tcW w:w="1208" w:type="dxa"/>
            <w:vAlign w:val="bottom"/>
          </w:tcPr>
          <w:p w14:paraId="7BC0158B"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-0,049</w:t>
            </w:r>
          </w:p>
        </w:tc>
        <w:tc>
          <w:tcPr>
            <w:tcW w:w="1207" w:type="dxa"/>
            <w:vAlign w:val="bottom"/>
          </w:tcPr>
          <w:p w14:paraId="13076777"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-0.043</w:t>
            </w:r>
          </w:p>
        </w:tc>
        <w:tc>
          <w:tcPr>
            <w:tcW w:w="1109" w:type="dxa"/>
            <w:vAlign w:val="bottom"/>
          </w:tcPr>
          <w:p w14:paraId="1E18FE5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-0,043</w:t>
            </w:r>
          </w:p>
        </w:tc>
        <w:tc>
          <w:tcPr>
            <w:tcW w:w="1207" w:type="dxa"/>
            <w:vAlign w:val="bottom"/>
          </w:tcPr>
          <w:p w14:paraId="3FE26610"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0,021</w:t>
            </w:r>
          </w:p>
        </w:tc>
        <w:tc>
          <w:tcPr>
            <w:tcW w:w="1072" w:type="dxa"/>
            <w:vAlign w:val="bottom"/>
          </w:tcPr>
          <w:p w14:paraId="6B72437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1</w:t>
            </w:r>
          </w:p>
        </w:tc>
      </w:tr>
      <w:tr w:rsidR="00883291" w:rsidRPr="00C30585" w14:paraId="50335C07" w14:textId="77777777" w:rsidTr="00A52613">
        <w:trPr>
          <w:trHeight w:val="221"/>
          <w:jc w:val="center"/>
        </w:trPr>
        <w:tc>
          <w:tcPr>
            <w:tcW w:w="7920" w:type="dxa"/>
            <w:gridSpan w:val="7"/>
            <w:tcBorders>
              <w:top w:val="single" w:sz="4" w:space="0" w:color="000000"/>
            </w:tcBorders>
            <w:vAlign w:val="bottom"/>
          </w:tcPr>
          <w:p w14:paraId="33188F04"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Uji Heteroskedastisitas</w:t>
            </w:r>
          </w:p>
        </w:tc>
      </w:tr>
      <w:tr w:rsidR="00883291" w:rsidRPr="00C30585" w14:paraId="5809674A" w14:textId="77777777" w:rsidTr="00A52613">
        <w:trPr>
          <w:trHeight w:val="221"/>
          <w:jc w:val="center"/>
        </w:trPr>
        <w:tc>
          <w:tcPr>
            <w:tcW w:w="1260" w:type="dxa"/>
            <w:tcBorders>
              <w:top w:val="single" w:sz="4" w:space="0" w:color="000000"/>
            </w:tcBorders>
            <w:vAlign w:val="bottom"/>
          </w:tcPr>
          <w:p w14:paraId="5D5E4EA2"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w:t>
            </w:r>
          </w:p>
        </w:tc>
        <w:tc>
          <w:tcPr>
            <w:tcW w:w="857" w:type="dxa"/>
            <w:tcBorders>
              <w:top w:val="single" w:sz="4" w:space="0" w:color="000000"/>
            </w:tcBorders>
            <w:vAlign w:val="bottom"/>
          </w:tcPr>
          <w:p w14:paraId="05FB91BE"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0,579</w:t>
            </w:r>
          </w:p>
        </w:tc>
        <w:tc>
          <w:tcPr>
            <w:tcW w:w="1208" w:type="dxa"/>
            <w:tcBorders>
              <w:top w:val="single" w:sz="4" w:space="0" w:color="000000"/>
            </w:tcBorders>
            <w:vAlign w:val="bottom"/>
          </w:tcPr>
          <w:p w14:paraId="1F12E74A"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tcBorders>
              <w:top w:val="single" w:sz="4" w:space="0" w:color="000000"/>
            </w:tcBorders>
            <w:vAlign w:val="bottom"/>
          </w:tcPr>
          <w:p w14:paraId="333FBD6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tcBorders>
              <w:top w:val="single" w:sz="4" w:space="0" w:color="000000"/>
            </w:tcBorders>
            <w:vAlign w:val="bottom"/>
          </w:tcPr>
          <w:p w14:paraId="2F50EE42"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tcBorders>
              <w:top w:val="single" w:sz="4" w:space="0" w:color="000000"/>
            </w:tcBorders>
            <w:vAlign w:val="bottom"/>
          </w:tcPr>
          <w:p w14:paraId="4ED1206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72" w:type="dxa"/>
            <w:tcBorders>
              <w:top w:val="single" w:sz="4" w:space="0" w:color="000000"/>
            </w:tcBorders>
            <w:vAlign w:val="bottom"/>
          </w:tcPr>
          <w:p w14:paraId="47D52C1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357C029C" w14:textId="77777777" w:rsidTr="00A52613">
        <w:trPr>
          <w:trHeight w:val="221"/>
          <w:jc w:val="center"/>
        </w:trPr>
        <w:tc>
          <w:tcPr>
            <w:tcW w:w="1260" w:type="dxa"/>
            <w:vAlign w:val="bottom"/>
          </w:tcPr>
          <w:p w14:paraId="7BCC622A"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CSR</w:t>
            </w:r>
          </w:p>
        </w:tc>
        <w:tc>
          <w:tcPr>
            <w:tcW w:w="857" w:type="dxa"/>
            <w:vAlign w:val="bottom"/>
          </w:tcPr>
          <w:p w14:paraId="6ADECEC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0,064</w:t>
            </w:r>
          </w:p>
        </w:tc>
        <w:tc>
          <w:tcPr>
            <w:tcW w:w="1208" w:type="dxa"/>
            <w:vAlign w:val="bottom"/>
          </w:tcPr>
          <w:p w14:paraId="00AEB8BB"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49F17FBA"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vAlign w:val="bottom"/>
          </w:tcPr>
          <w:p w14:paraId="50BDD95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1E47AA9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72" w:type="dxa"/>
            <w:vAlign w:val="bottom"/>
          </w:tcPr>
          <w:p w14:paraId="3E67F703"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1A835B46" w14:textId="77777777" w:rsidTr="00A52613">
        <w:trPr>
          <w:trHeight w:val="221"/>
          <w:jc w:val="center"/>
        </w:trPr>
        <w:tc>
          <w:tcPr>
            <w:tcW w:w="1260" w:type="dxa"/>
            <w:vAlign w:val="bottom"/>
          </w:tcPr>
          <w:p w14:paraId="717CF050"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MVA</w:t>
            </w:r>
          </w:p>
        </w:tc>
        <w:tc>
          <w:tcPr>
            <w:tcW w:w="857" w:type="dxa"/>
            <w:vAlign w:val="bottom"/>
          </w:tcPr>
          <w:p w14:paraId="611C1E8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0,482</w:t>
            </w:r>
          </w:p>
        </w:tc>
        <w:tc>
          <w:tcPr>
            <w:tcW w:w="1208" w:type="dxa"/>
            <w:vAlign w:val="bottom"/>
          </w:tcPr>
          <w:p w14:paraId="0ECB150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1FF18E8C"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vAlign w:val="bottom"/>
          </w:tcPr>
          <w:p w14:paraId="10F659C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55DE83ED"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72" w:type="dxa"/>
            <w:vAlign w:val="bottom"/>
          </w:tcPr>
          <w:p w14:paraId="5477FF20"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63CCAEEC" w14:textId="77777777" w:rsidTr="00A52613">
        <w:trPr>
          <w:trHeight w:val="221"/>
          <w:jc w:val="center"/>
        </w:trPr>
        <w:tc>
          <w:tcPr>
            <w:tcW w:w="1260" w:type="dxa"/>
            <w:vAlign w:val="bottom"/>
          </w:tcPr>
          <w:p w14:paraId="3C514E7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CSR_MVA</w:t>
            </w:r>
          </w:p>
        </w:tc>
        <w:tc>
          <w:tcPr>
            <w:tcW w:w="857" w:type="dxa"/>
            <w:vAlign w:val="bottom"/>
          </w:tcPr>
          <w:p w14:paraId="163B1FDE"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0,069</w:t>
            </w:r>
          </w:p>
        </w:tc>
        <w:tc>
          <w:tcPr>
            <w:tcW w:w="1208" w:type="dxa"/>
            <w:vAlign w:val="bottom"/>
          </w:tcPr>
          <w:p w14:paraId="754240D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09BD827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vAlign w:val="bottom"/>
          </w:tcPr>
          <w:p w14:paraId="464308D7"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14B6F26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72" w:type="dxa"/>
            <w:vAlign w:val="bottom"/>
          </w:tcPr>
          <w:p w14:paraId="497D37A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02272604" w14:textId="77777777" w:rsidTr="00A52613">
        <w:trPr>
          <w:trHeight w:val="221"/>
          <w:jc w:val="center"/>
        </w:trPr>
        <w:tc>
          <w:tcPr>
            <w:tcW w:w="1260" w:type="dxa"/>
            <w:vAlign w:val="bottom"/>
          </w:tcPr>
          <w:p w14:paraId="3E5F88D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i/>
                <w:iCs/>
                <w:color w:val="000000"/>
                <w:sz w:val="20"/>
                <w:szCs w:val="20"/>
              </w:rPr>
              <w:t>Firm Size</w:t>
            </w:r>
          </w:p>
        </w:tc>
        <w:tc>
          <w:tcPr>
            <w:tcW w:w="857" w:type="dxa"/>
            <w:vAlign w:val="bottom"/>
          </w:tcPr>
          <w:p w14:paraId="7211C2FF"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0,239</w:t>
            </w:r>
          </w:p>
        </w:tc>
        <w:tc>
          <w:tcPr>
            <w:tcW w:w="1208" w:type="dxa"/>
            <w:vAlign w:val="bottom"/>
          </w:tcPr>
          <w:p w14:paraId="2E72AC7F"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0050415B"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vAlign w:val="bottom"/>
          </w:tcPr>
          <w:p w14:paraId="21E802E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5CC3E5EE"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72" w:type="dxa"/>
            <w:vAlign w:val="bottom"/>
          </w:tcPr>
          <w:p w14:paraId="6258C26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1E0696C0" w14:textId="77777777" w:rsidTr="00A52613">
        <w:trPr>
          <w:trHeight w:val="221"/>
          <w:jc w:val="center"/>
        </w:trPr>
        <w:tc>
          <w:tcPr>
            <w:tcW w:w="1260" w:type="dxa"/>
            <w:vAlign w:val="bottom"/>
          </w:tcPr>
          <w:p w14:paraId="32EA2233"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i/>
                <w:iCs/>
                <w:color w:val="000000"/>
                <w:sz w:val="20"/>
                <w:szCs w:val="20"/>
              </w:rPr>
              <w:t>Leverage</w:t>
            </w:r>
          </w:p>
        </w:tc>
        <w:tc>
          <w:tcPr>
            <w:tcW w:w="857" w:type="dxa"/>
            <w:vAlign w:val="bottom"/>
          </w:tcPr>
          <w:p w14:paraId="5B2EC197"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0,520</w:t>
            </w:r>
          </w:p>
        </w:tc>
        <w:tc>
          <w:tcPr>
            <w:tcW w:w="1208" w:type="dxa"/>
            <w:vAlign w:val="bottom"/>
          </w:tcPr>
          <w:p w14:paraId="2BC59E24"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57508E3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vAlign w:val="bottom"/>
          </w:tcPr>
          <w:p w14:paraId="486CA43A"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vAlign w:val="bottom"/>
          </w:tcPr>
          <w:p w14:paraId="0AE5338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72" w:type="dxa"/>
            <w:vAlign w:val="bottom"/>
          </w:tcPr>
          <w:p w14:paraId="15F61EC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03C66A21" w14:textId="77777777" w:rsidTr="00A52613">
        <w:trPr>
          <w:trHeight w:val="221"/>
          <w:jc w:val="center"/>
        </w:trPr>
        <w:tc>
          <w:tcPr>
            <w:tcW w:w="3325" w:type="dxa"/>
            <w:gridSpan w:val="3"/>
            <w:tcBorders>
              <w:top w:val="single" w:sz="4" w:space="0" w:color="000000"/>
              <w:bottom w:val="single" w:sz="4" w:space="0" w:color="000000"/>
            </w:tcBorders>
            <w:vAlign w:val="bottom"/>
          </w:tcPr>
          <w:p w14:paraId="7DD205E9" w14:textId="77777777" w:rsidR="00883291" w:rsidRPr="00C30585" w:rsidRDefault="00883291" w:rsidP="00A52613">
            <w:pPr>
              <w:spacing w:after="0" w:line="240" w:lineRule="auto"/>
              <w:jc w:val="center"/>
              <w:rPr>
                <w:rFonts w:ascii="Book Antiqua" w:eastAsia="Book Antiqua" w:hAnsi="Book Antiqua" w:cs="Book Antiqua"/>
                <w:bCs/>
                <w:i/>
                <w:iCs/>
                <w:color w:val="000000"/>
                <w:sz w:val="20"/>
                <w:szCs w:val="20"/>
                <w:lang w:val="en-US"/>
              </w:rPr>
            </w:pPr>
          </w:p>
          <w:p w14:paraId="7D39A464" w14:textId="77777777" w:rsidR="00883291" w:rsidRPr="00C30585" w:rsidRDefault="00883291" w:rsidP="00A52613">
            <w:pPr>
              <w:spacing w:after="0" w:line="240" w:lineRule="auto"/>
              <w:rPr>
                <w:rFonts w:ascii="Book Antiqua" w:eastAsia="Book Antiqua" w:hAnsi="Book Antiqua" w:cs="Book Antiqua"/>
                <w:bCs/>
                <w:i/>
                <w:iCs/>
                <w:color w:val="000000"/>
                <w:sz w:val="20"/>
                <w:szCs w:val="20"/>
                <w:lang w:val="en-US"/>
              </w:rPr>
            </w:pPr>
            <w:r w:rsidRPr="00C30585">
              <w:rPr>
                <w:rFonts w:ascii="Book Antiqua" w:eastAsia="Book Antiqua" w:hAnsi="Book Antiqua" w:cs="Book Antiqua"/>
                <w:bCs/>
                <w:i/>
                <w:iCs/>
                <w:color w:val="000000"/>
                <w:sz w:val="20"/>
                <w:szCs w:val="20"/>
                <w:lang w:val="en-US"/>
              </w:rPr>
              <w:t>Jarque-Bera (JB-Test) Probability Value</w:t>
            </w:r>
          </w:p>
        </w:tc>
        <w:tc>
          <w:tcPr>
            <w:tcW w:w="1207" w:type="dxa"/>
            <w:tcBorders>
              <w:top w:val="single" w:sz="4" w:space="0" w:color="000000"/>
              <w:bottom w:val="single" w:sz="4" w:space="0" w:color="000000"/>
            </w:tcBorders>
            <w:vAlign w:val="bottom"/>
          </w:tcPr>
          <w:p w14:paraId="27648E22" w14:textId="77777777" w:rsidR="00883291" w:rsidRPr="00C30585" w:rsidRDefault="00883291" w:rsidP="00A52613">
            <w:pPr>
              <w:spacing w:after="0" w:line="240" w:lineRule="auto"/>
              <w:jc w:val="center"/>
              <w:rPr>
                <w:rFonts w:ascii="Book Antiqua" w:eastAsia="Book Antiqua" w:hAnsi="Book Antiqua" w:cs="Book Antiqua"/>
                <w:bCs/>
                <w:i/>
                <w:iCs/>
                <w:color w:val="000000"/>
                <w:sz w:val="20"/>
                <w:szCs w:val="20"/>
                <w:lang w:val="en-US"/>
              </w:rPr>
            </w:pPr>
          </w:p>
        </w:tc>
        <w:tc>
          <w:tcPr>
            <w:tcW w:w="1109" w:type="dxa"/>
            <w:tcBorders>
              <w:top w:val="single" w:sz="4" w:space="0" w:color="000000"/>
              <w:bottom w:val="single" w:sz="4" w:space="0" w:color="000000"/>
            </w:tcBorders>
            <w:vAlign w:val="bottom"/>
          </w:tcPr>
          <w:p w14:paraId="57AD874A"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lang w:val="en-US"/>
              </w:rPr>
            </w:pPr>
          </w:p>
        </w:tc>
        <w:tc>
          <w:tcPr>
            <w:tcW w:w="1207" w:type="dxa"/>
            <w:tcBorders>
              <w:top w:val="single" w:sz="4" w:space="0" w:color="000000"/>
              <w:bottom w:val="single" w:sz="4" w:space="0" w:color="000000"/>
            </w:tcBorders>
            <w:vAlign w:val="bottom"/>
          </w:tcPr>
          <w:p w14:paraId="372C1307"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0,203</w:t>
            </w:r>
          </w:p>
        </w:tc>
        <w:tc>
          <w:tcPr>
            <w:tcW w:w="1072" w:type="dxa"/>
            <w:tcBorders>
              <w:top w:val="single" w:sz="4" w:space="0" w:color="000000"/>
              <w:bottom w:val="single" w:sz="4" w:space="0" w:color="000000"/>
            </w:tcBorders>
            <w:vAlign w:val="bottom"/>
          </w:tcPr>
          <w:p w14:paraId="30E2B1A9"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26082C9A" w14:textId="77777777" w:rsidTr="00A52613">
        <w:trPr>
          <w:trHeight w:val="221"/>
          <w:jc w:val="center"/>
        </w:trPr>
        <w:tc>
          <w:tcPr>
            <w:tcW w:w="3325" w:type="dxa"/>
            <w:gridSpan w:val="3"/>
            <w:tcBorders>
              <w:top w:val="single" w:sz="4" w:space="0" w:color="000000"/>
              <w:bottom w:val="single" w:sz="4" w:space="0" w:color="000000"/>
            </w:tcBorders>
            <w:vAlign w:val="bottom"/>
          </w:tcPr>
          <w:p w14:paraId="6DE21D45" w14:textId="77777777" w:rsidR="00883291" w:rsidRPr="00C30585" w:rsidRDefault="00883291" w:rsidP="00A52613">
            <w:pPr>
              <w:spacing w:after="0" w:line="240" w:lineRule="auto"/>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w:t>
            </w:r>
          </w:p>
          <w:p w14:paraId="1689E37E" w14:textId="77777777" w:rsidR="00883291" w:rsidRPr="00C30585" w:rsidRDefault="00883291" w:rsidP="00A52613">
            <w:pPr>
              <w:spacing w:after="0" w:line="240" w:lineRule="auto"/>
              <w:rPr>
                <w:rFonts w:ascii="Book Antiqua" w:eastAsia="Book Antiqua" w:hAnsi="Book Antiqua" w:cs="Book Antiqua"/>
                <w:bCs/>
                <w:i/>
                <w:iCs/>
                <w:color w:val="000000"/>
                <w:sz w:val="20"/>
                <w:szCs w:val="20"/>
              </w:rPr>
            </w:pPr>
            <w:r w:rsidRPr="00C30585">
              <w:rPr>
                <w:rFonts w:ascii="Book Antiqua" w:eastAsia="Book Antiqua" w:hAnsi="Book Antiqua" w:cs="Book Antiqua"/>
                <w:bCs/>
                <w:i/>
                <w:iCs/>
                <w:color w:val="000000"/>
                <w:sz w:val="20"/>
                <w:szCs w:val="20"/>
              </w:rPr>
              <w:t>Durbin-Watson stat</w:t>
            </w:r>
          </w:p>
        </w:tc>
        <w:tc>
          <w:tcPr>
            <w:tcW w:w="1207" w:type="dxa"/>
            <w:tcBorders>
              <w:top w:val="single" w:sz="4" w:space="0" w:color="000000"/>
              <w:bottom w:val="single" w:sz="4" w:space="0" w:color="000000"/>
            </w:tcBorders>
            <w:vAlign w:val="bottom"/>
          </w:tcPr>
          <w:p w14:paraId="42E92354"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109" w:type="dxa"/>
            <w:tcBorders>
              <w:top w:val="single" w:sz="4" w:space="0" w:color="000000"/>
              <w:bottom w:val="single" w:sz="4" w:space="0" w:color="000000"/>
            </w:tcBorders>
            <w:vAlign w:val="bottom"/>
          </w:tcPr>
          <w:p w14:paraId="04FD1D18"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207" w:type="dxa"/>
            <w:tcBorders>
              <w:top w:val="single" w:sz="4" w:space="0" w:color="000000"/>
              <w:bottom w:val="single" w:sz="4" w:space="0" w:color="000000"/>
            </w:tcBorders>
            <w:vAlign w:val="bottom"/>
          </w:tcPr>
          <w:p w14:paraId="7D51D172"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1,644</w:t>
            </w:r>
          </w:p>
        </w:tc>
        <w:tc>
          <w:tcPr>
            <w:tcW w:w="1072" w:type="dxa"/>
            <w:tcBorders>
              <w:top w:val="single" w:sz="4" w:space="0" w:color="000000"/>
              <w:bottom w:val="single" w:sz="4" w:space="0" w:color="000000"/>
            </w:tcBorders>
            <w:vAlign w:val="bottom"/>
          </w:tcPr>
          <w:p w14:paraId="46DCF74D"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bl>
    <w:p w14:paraId="22A3CB71" w14:textId="77777777" w:rsidR="00883291" w:rsidRDefault="00883291" w:rsidP="00883291">
      <w:pPr>
        <w:spacing w:after="0" w:line="240" w:lineRule="auto"/>
        <w:ind w:left="90" w:hanging="90"/>
        <w:jc w:val="both"/>
        <w:rPr>
          <w:rFonts w:ascii="Book Antiqua" w:eastAsia="Book Antiqua" w:hAnsi="Book Antiqua" w:cs="Book Antiqua"/>
        </w:rPr>
      </w:pPr>
      <w:r w:rsidRPr="00C30585">
        <w:rPr>
          <w:rFonts w:ascii="Book Antiqua" w:eastAsia="Book Antiqua" w:hAnsi="Book Antiqua" w:cs="Book Antiqua"/>
          <w:i/>
          <w:iCs/>
          <w:sz w:val="20"/>
          <w:szCs w:val="20"/>
        </w:rPr>
        <w:t>Sumber:</w:t>
      </w:r>
      <w:r w:rsidRPr="00C30585">
        <w:rPr>
          <w:rFonts w:ascii="Book Antiqua" w:eastAsia="Book Antiqua" w:hAnsi="Book Antiqua" w:cs="Book Antiqua"/>
          <w:sz w:val="20"/>
          <w:szCs w:val="20"/>
        </w:rPr>
        <w:t xml:space="preserve"> Data Penelitian 2023</w:t>
      </w:r>
    </w:p>
    <w:p w14:paraId="00C06A13" w14:textId="77777777" w:rsidR="00883291" w:rsidRDefault="00883291" w:rsidP="00883291">
      <w:pPr>
        <w:spacing w:after="0" w:line="240" w:lineRule="auto"/>
        <w:ind w:firstLine="720"/>
        <w:jc w:val="both"/>
        <w:rPr>
          <w:rFonts w:ascii="Book Antiqua" w:eastAsia="Book Antiqua" w:hAnsi="Book Antiqua" w:cs="Book Antiqua"/>
        </w:rPr>
      </w:pPr>
      <w:r>
        <w:rPr>
          <w:rFonts w:ascii="Book Antiqua" w:eastAsia="Book Antiqua" w:hAnsi="Book Antiqua" w:cs="Book Antiqua"/>
        </w:rPr>
        <w:t xml:space="preserve">Dari Tabel 3 Hasil Uji Asumsi Klasik dapat disimpulkan bahwa variabel independen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(CSR), variabel dependen </w:t>
      </w:r>
      <w:r w:rsidRPr="00B136CF">
        <w:rPr>
          <w:rFonts w:ascii="Book Antiqua" w:eastAsia="Book Antiqua" w:hAnsi="Book Antiqua" w:cs="Book Antiqua"/>
          <w:i/>
          <w:iCs/>
        </w:rPr>
        <w:t>Market value added</w:t>
      </w:r>
      <w:r>
        <w:rPr>
          <w:rFonts w:ascii="Book Antiqua" w:eastAsia="Book Antiqua" w:hAnsi="Book Antiqua" w:cs="Book Antiqua"/>
        </w:rPr>
        <w:t xml:space="preserve"> (MVA), Variabel moderasi </w:t>
      </w:r>
      <w:r w:rsidRPr="00B136CF">
        <w:rPr>
          <w:rFonts w:ascii="Book Antiqua" w:eastAsia="Book Antiqua" w:hAnsi="Book Antiqua" w:cs="Book Antiqua"/>
          <w:i/>
          <w:iCs/>
        </w:rPr>
        <w:t>Intellectual capital</w:t>
      </w:r>
      <w:r>
        <w:rPr>
          <w:rFonts w:ascii="Book Antiqua" w:eastAsia="Book Antiqua" w:hAnsi="Book Antiqua" w:cs="Book Antiqua"/>
        </w:rPr>
        <w:t>, variabel interaksi IC dan CSR, Ukuran Perusahaan (</w:t>
      </w:r>
      <w:r w:rsidRPr="00B136CF">
        <w:rPr>
          <w:rFonts w:ascii="Book Antiqua" w:eastAsia="Book Antiqua" w:hAnsi="Book Antiqua" w:cs="Book Antiqua"/>
          <w:i/>
          <w:iCs/>
        </w:rPr>
        <w:t>Firm Size</w:t>
      </w:r>
      <w:r>
        <w:rPr>
          <w:rFonts w:ascii="Book Antiqua" w:eastAsia="Book Antiqua" w:hAnsi="Book Antiqua" w:cs="Book Antiqua"/>
        </w:rPr>
        <w:t xml:space="preserve">) dan </w:t>
      </w:r>
      <w:r w:rsidRPr="00B136CF">
        <w:rPr>
          <w:rFonts w:ascii="Book Antiqua" w:eastAsia="Book Antiqua" w:hAnsi="Book Antiqua" w:cs="Book Antiqua"/>
          <w:i/>
          <w:iCs/>
        </w:rPr>
        <w:t>Leverage</w:t>
      </w:r>
      <w:r>
        <w:rPr>
          <w:rFonts w:ascii="Book Antiqua" w:eastAsia="Book Antiqua" w:hAnsi="Book Antiqua" w:cs="Book Antiqua"/>
        </w:rPr>
        <w:t xml:space="preserve"> sebagai variabel kontrol bebas dari uji multikolinieritas karena memiliki nilai korelasi dibawah 0,80. Nilai probabilitas pada uji heteroskedastisitas menunjukkan nilai yang lebih besar dari 0.05, sehingga dapat disimpulkan bahwa tidak terjadi gejala heteroskedastisitas dalam penelitian ini. Uji statistik </w:t>
      </w:r>
      <w:r w:rsidRPr="00B136CF">
        <w:rPr>
          <w:rFonts w:ascii="Book Antiqua" w:eastAsia="Book Antiqua" w:hAnsi="Book Antiqua" w:cs="Book Antiqua"/>
          <w:i/>
          <w:iCs/>
        </w:rPr>
        <w:t>Jarque-Bera (JB-Test)</w:t>
      </w:r>
      <w:r>
        <w:rPr>
          <w:rFonts w:ascii="Book Antiqua" w:eastAsia="Book Antiqua" w:hAnsi="Book Antiqua" w:cs="Book Antiqua"/>
        </w:rPr>
        <w:t xml:space="preserve"> menunjukkan bahwa </w:t>
      </w:r>
      <w:r>
        <w:rPr>
          <w:rFonts w:ascii="Book Antiqua" w:eastAsia="Book Antiqua" w:hAnsi="Book Antiqua" w:cs="Book Antiqua"/>
        </w:rPr>
        <w:lastRenderedPageBreak/>
        <w:t>memiliki nilai probabilitas lebih besar dari 0.05 yaitu 0,203 &gt; 0,05, maka dapat dikatakan data dalam penelitian ini berdistribusi normal.</w:t>
      </w:r>
      <w:r>
        <w:t xml:space="preserve"> </w:t>
      </w:r>
      <w:r>
        <w:rPr>
          <w:rFonts w:ascii="Book Antiqua" w:eastAsia="Book Antiqua" w:hAnsi="Book Antiqua" w:cs="Book Antiqua"/>
        </w:rPr>
        <w:t xml:space="preserve">Nilai </w:t>
      </w:r>
      <w:r w:rsidRPr="00B136CF">
        <w:rPr>
          <w:rFonts w:ascii="Book Antiqua" w:eastAsia="Book Antiqua" w:hAnsi="Book Antiqua" w:cs="Book Antiqua"/>
          <w:i/>
          <w:iCs/>
        </w:rPr>
        <w:t>Durbin-Watson statistic</w:t>
      </w:r>
      <w:r>
        <w:rPr>
          <w:rFonts w:ascii="Book Antiqua" w:eastAsia="Book Antiqua" w:hAnsi="Book Antiqua" w:cs="Book Antiqua"/>
        </w:rPr>
        <w:t xml:space="preserve"> yaitu 1,644 lebih besar dari 1 dan lebih kecil dari 3 sehingga dapat disimpulkan bahwa tidak ada indikasi terjadinya autokolinieritas dalam penelitian ini.</w:t>
      </w:r>
    </w:p>
    <w:tbl>
      <w:tblPr>
        <w:tblStyle w:val="4"/>
        <w:tblW w:w="7938" w:type="dxa"/>
        <w:tblLayout w:type="fixed"/>
        <w:tblLook w:val="0000" w:firstRow="0" w:lastRow="0" w:firstColumn="0" w:lastColumn="0" w:noHBand="0" w:noVBand="0"/>
      </w:tblPr>
      <w:tblGrid>
        <w:gridCol w:w="2726"/>
        <w:gridCol w:w="109"/>
        <w:gridCol w:w="1418"/>
        <w:gridCol w:w="1701"/>
        <w:gridCol w:w="1984"/>
      </w:tblGrid>
      <w:tr w:rsidR="00883291" w:rsidRPr="002B0700" w14:paraId="76F5F267" w14:textId="77777777" w:rsidTr="00A52613">
        <w:trPr>
          <w:trHeight w:val="225"/>
        </w:trPr>
        <w:tc>
          <w:tcPr>
            <w:tcW w:w="7938" w:type="dxa"/>
            <w:gridSpan w:val="5"/>
            <w:tcBorders>
              <w:top w:val="nil"/>
              <w:left w:val="nil"/>
              <w:bottom w:val="single" w:sz="4" w:space="0" w:color="000000"/>
              <w:right w:val="nil"/>
            </w:tcBorders>
            <w:vAlign w:val="bottom"/>
          </w:tcPr>
          <w:p w14:paraId="70B1FAF8" w14:textId="77777777" w:rsidR="00883291" w:rsidRPr="00C30585" w:rsidRDefault="00883291" w:rsidP="00A52613">
            <w:pPr>
              <w:pBdr>
                <w:top w:val="nil"/>
                <w:left w:val="nil"/>
                <w:bottom w:val="nil"/>
                <w:right w:val="nil"/>
                <w:between w:val="nil"/>
              </w:pBdr>
              <w:spacing w:after="0" w:line="240" w:lineRule="auto"/>
              <w:rPr>
                <w:rFonts w:ascii="Book Antiqua" w:eastAsia="Book Antiqua" w:hAnsi="Book Antiqua" w:cs="Book Antiqua"/>
                <w:b/>
                <w:color w:val="000000"/>
                <w:sz w:val="20"/>
                <w:szCs w:val="20"/>
              </w:rPr>
            </w:pPr>
            <w:bookmarkStart w:id="6" w:name="_heading=h.lnxbz9" w:colFirst="0" w:colLast="0"/>
            <w:bookmarkEnd w:id="6"/>
            <w:r w:rsidRPr="00F66535">
              <w:rPr>
                <w:rFonts w:ascii="Book Antiqua" w:eastAsia="Book Antiqua" w:hAnsi="Book Antiqua" w:cs="Book Antiqua"/>
                <w:b/>
                <w:color w:val="000000"/>
              </w:rPr>
              <w:t>Tabel 4. Hasil Uji Signifikansi Model</w:t>
            </w:r>
          </w:p>
        </w:tc>
      </w:tr>
      <w:tr w:rsidR="00883291" w:rsidRPr="00C30585" w14:paraId="1DFA8E1D" w14:textId="77777777" w:rsidTr="00A52613">
        <w:trPr>
          <w:trHeight w:val="225"/>
        </w:trPr>
        <w:tc>
          <w:tcPr>
            <w:tcW w:w="2835" w:type="dxa"/>
            <w:gridSpan w:val="2"/>
            <w:tcBorders>
              <w:top w:val="single" w:sz="4" w:space="0" w:color="000000"/>
              <w:left w:val="nil"/>
              <w:bottom w:val="nil"/>
              <w:right w:val="nil"/>
            </w:tcBorders>
            <w:vAlign w:val="bottom"/>
          </w:tcPr>
          <w:p w14:paraId="54615DF7" w14:textId="77777777" w:rsidR="00883291" w:rsidRPr="00C30585" w:rsidRDefault="00883291" w:rsidP="00A52613">
            <w:pPr>
              <w:spacing w:after="0" w:line="240" w:lineRule="auto"/>
              <w:rPr>
                <w:rFonts w:ascii="Book Antiqua" w:eastAsia="Book Antiqua" w:hAnsi="Book Antiqua" w:cs="Book Antiqua"/>
                <w:bCs/>
                <w:color w:val="000000"/>
                <w:sz w:val="20"/>
                <w:szCs w:val="20"/>
              </w:rPr>
            </w:pPr>
          </w:p>
        </w:tc>
        <w:tc>
          <w:tcPr>
            <w:tcW w:w="1418" w:type="dxa"/>
            <w:tcBorders>
              <w:top w:val="single" w:sz="4" w:space="0" w:color="000000"/>
              <w:left w:val="nil"/>
              <w:bottom w:val="nil"/>
              <w:right w:val="nil"/>
            </w:tcBorders>
            <w:vAlign w:val="bottom"/>
          </w:tcPr>
          <w:p w14:paraId="365EB302"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xml:space="preserve">Uji </w:t>
            </w:r>
            <w:r w:rsidRPr="00C30585">
              <w:rPr>
                <w:rFonts w:ascii="Book Antiqua" w:eastAsia="Book Antiqua" w:hAnsi="Book Antiqua" w:cs="Book Antiqua"/>
                <w:bCs/>
                <w:i/>
                <w:color w:val="000000"/>
                <w:sz w:val="20"/>
                <w:szCs w:val="20"/>
              </w:rPr>
              <w:t>Chow</w:t>
            </w:r>
          </w:p>
        </w:tc>
        <w:tc>
          <w:tcPr>
            <w:tcW w:w="1701" w:type="dxa"/>
            <w:tcBorders>
              <w:top w:val="single" w:sz="4" w:space="0" w:color="000000"/>
              <w:left w:val="nil"/>
              <w:bottom w:val="nil"/>
              <w:right w:val="nil"/>
            </w:tcBorders>
            <w:vAlign w:val="bottom"/>
          </w:tcPr>
          <w:p w14:paraId="6A062B3E"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 xml:space="preserve">Uji </w:t>
            </w:r>
            <w:r w:rsidRPr="00C30585">
              <w:rPr>
                <w:rFonts w:ascii="Book Antiqua" w:eastAsia="Book Antiqua" w:hAnsi="Book Antiqua" w:cs="Book Antiqua"/>
                <w:bCs/>
                <w:i/>
                <w:color w:val="000000"/>
                <w:sz w:val="20"/>
                <w:szCs w:val="20"/>
              </w:rPr>
              <w:t>Hausman</w:t>
            </w:r>
          </w:p>
        </w:tc>
        <w:tc>
          <w:tcPr>
            <w:tcW w:w="1984" w:type="dxa"/>
            <w:tcBorders>
              <w:top w:val="single" w:sz="4" w:space="0" w:color="000000"/>
              <w:left w:val="nil"/>
              <w:bottom w:val="nil"/>
              <w:right w:val="nil"/>
            </w:tcBorders>
            <w:vAlign w:val="bottom"/>
          </w:tcPr>
          <w:p w14:paraId="09B5C95C" w14:textId="77777777" w:rsidR="00883291" w:rsidRPr="00C30585" w:rsidRDefault="00883291" w:rsidP="00A52613">
            <w:pPr>
              <w:spacing w:after="0" w:line="240" w:lineRule="auto"/>
              <w:ind w:right="10"/>
              <w:jc w:val="right"/>
              <w:rPr>
                <w:rFonts w:ascii="Book Antiqua" w:eastAsia="Book Antiqua" w:hAnsi="Book Antiqua" w:cs="Book Antiqua"/>
                <w:bCs/>
                <w:i/>
                <w:color w:val="000000"/>
                <w:sz w:val="20"/>
                <w:szCs w:val="20"/>
              </w:rPr>
            </w:pPr>
            <w:r w:rsidRPr="00C30585">
              <w:rPr>
                <w:rFonts w:ascii="Book Antiqua" w:eastAsia="Book Antiqua" w:hAnsi="Book Antiqua" w:cs="Book Antiqua"/>
                <w:bCs/>
                <w:i/>
                <w:color w:val="000000"/>
                <w:sz w:val="20"/>
                <w:szCs w:val="20"/>
              </w:rPr>
              <w:t>Uji Lagrange Multiplier </w:t>
            </w:r>
          </w:p>
        </w:tc>
      </w:tr>
      <w:tr w:rsidR="00883291" w:rsidRPr="00C30585" w14:paraId="33CF5AC6" w14:textId="77777777" w:rsidTr="00A52613">
        <w:trPr>
          <w:trHeight w:val="60"/>
        </w:trPr>
        <w:tc>
          <w:tcPr>
            <w:tcW w:w="2726" w:type="dxa"/>
            <w:tcBorders>
              <w:top w:val="nil"/>
              <w:left w:val="nil"/>
              <w:bottom w:val="single" w:sz="4" w:space="0" w:color="000000"/>
              <w:right w:val="nil"/>
            </w:tcBorders>
            <w:vAlign w:val="bottom"/>
          </w:tcPr>
          <w:p w14:paraId="302AB126"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09" w:type="dxa"/>
            <w:tcBorders>
              <w:top w:val="nil"/>
              <w:left w:val="nil"/>
              <w:bottom w:val="single" w:sz="4" w:space="0" w:color="000000"/>
              <w:right w:val="nil"/>
            </w:tcBorders>
            <w:vAlign w:val="bottom"/>
          </w:tcPr>
          <w:p w14:paraId="70DAC4A3"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418" w:type="dxa"/>
            <w:tcBorders>
              <w:top w:val="nil"/>
              <w:left w:val="nil"/>
              <w:bottom w:val="single" w:sz="4" w:space="0" w:color="000000"/>
              <w:right w:val="nil"/>
            </w:tcBorders>
            <w:vAlign w:val="bottom"/>
          </w:tcPr>
          <w:p w14:paraId="13B68625"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701" w:type="dxa"/>
            <w:tcBorders>
              <w:top w:val="nil"/>
              <w:left w:val="nil"/>
              <w:bottom w:val="single" w:sz="4" w:space="0" w:color="000000"/>
              <w:right w:val="nil"/>
            </w:tcBorders>
            <w:vAlign w:val="bottom"/>
          </w:tcPr>
          <w:p w14:paraId="5C4506B1"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c>
          <w:tcPr>
            <w:tcW w:w="1984" w:type="dxa"/>
            <w:tcBorders>
              <w:top w:val="nil"/>
              <w:left w:val="nil"/>
              <w:bottom w:val="single" w:sz="4" w:space="0" w:color="000000"/>
              <w:right w:val="nil"/>
            </w:tcBorders>
            <w:vAlign w:val="bottom"/>
          </w:tcPr>
          <w:p w14:paraId="5F1E988E" w14:textId="77777777" w:rsidR="00883291" w:rsidRPr="00C30585" w:rsidRDefault="00883291" w:rsidP="00A52613">
            <w:pPr>
              <w:spacing w:after="0" w:line="240" w:lineRule="auto"/>
              <w:jc w:val="center"/>
              <w:rPr>
                <w:rFonts w:ascii="Book Antiqua" w:eastAsia="Book Antiqua" w:hAnsi="Book Antiqua" w:cs="Book Antiqua"/>
                <w:bCs/>
                <w:color w:val="000000"/>
                <w:sz w:val="20"/>
                <w:szCs w:val="20"/>
              </w:rPr>
            </w:pPr>
          </w:p>
        </w:tc>
      </w:tr>
      <w:tr w:rsidR="00883291" w:rsidRPr="00C30585" w14:paraId="26447F3C" w14:textId="77777777" w:rsidTr="00A52613">
        <w:trPr>
          <w:trHeight w:val="225"/>
        </w:trPr>
        <w:tc>
          <w:tcPr>
            <w:tcW w:w="2835" w:type="dxa"/>
            <w:gridSpan w:val="2"/>
            <w:tcBorders>
              <w:top w:val="nil"/>
              <w:left w:val="nil"/>
              <w:bottom w:val="nil"/>
              <w:right w:val="nil"/>
            </w:tcBorders>
            <w:vAlign w:val="bottom"/>
          </w:tcPr>
          <w:p w14:paraId="34DA39F1" w14:textId="77777777" w:rsidR="00883291" w:rsidRPr="00C30585" w:rsidRDefault="00883291" w:rsidP="00A52613">
            <w:pPr>
              <w:spacing w:after="0" w:line="240" w:lineRule="auto"/>
              <w:rPr>
                <w:rFonts w:ascii="Book Antiqua" w:eastAsia="Book Antiqua" w:hAnsi="Book Antiqua" w:cs="Book Antiqua"/>
                <w:bCs/>
                <w:i/>
                <w:color w:val="000000"/>
                <w:sz w:val="20"/>
                <w:szCs w:val="20"/>
                <w:lang w:val="en-US"/>
              </w:rPr>
            </w:pPr>
            <w:r w:rsidRPr="00C30585">
              <w:rPr>
                <w:rFonts w:ascii="Book Antiqua" w:eastAsia="Book Antiqua" w:hAnsi="Book Antiqua" w:cs="Book Antiqua"/>
                <w:bCs/>
                <w:i/>
                <w:color w:val="000000"/>
                <w:sz w:val="20"/>
                <w:szCs w:val="20"/>
                <w:lang w:val="en-US"/>
              </w:rPr>
              <w:t>Cross-section Chi-square Prob.</w:t>
            </w:r>
          </w:p>
        </w:tc>
        <w:tc>
          <w:tcPr>
            <w:tcW w:w="1418" w:type="dxa"/>
            <w:tcBorders>
              <w:top w:val="nil"/>
              <w:left w:val="nil"/>
              <w:bottom w:val="nil"/>
              <w:right w:val="nil"/>
            </w:tcBorders>
            <w:vAlign w:val="bottom"/>
          </w:tcPr>
          <w:p w14:paraId="32EDAE7D"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0,000</w:t>
            </w:r>
          </w:p>
        </w:tc>
        <w:tc>
          <w:tcPr>
            <w:tcW w:w="1701" w:type="dxa"/>
            <w:tcBorders>
              <w:top w:val="nil"/>
              <w:left w:val="nil"/>
              <w:bottom w:val="nil"/>
              <w:right w:val="nil"/>
            </w:tcBorders>
            <w:vAlign w:val="bottom"/>
          </w:tcPr>
          <w:p w14:paraId="634BC661"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p>
        </w:tc>
        <w:tc>
          <w:tcPr>
            <w:tcW w:w="1984" w:type="dxa"/>
            <w:tcBorders>
              <w:top w:val="nil"/>
              <w:left w:val="nil"/>
              <w:bottom w:val="nil"/>
              <w:right w:val="nil"/>
            </w:tcBorders>
            <w:vAlign w:val="bottom"/>
          </w:tcPr>
          <w:p w14:paraId="6D065053" w14:textId="77777777" w:rsidR="00883291" w:rsidRPr="00C30585" w:rsidRDefault="00883291" w:rsidP="00A52613">
            <w:pPr>
              <w:spacing w:after="0" w:line="240" w:lineRule="auto"/>
              <w:ind w:right="10"/>
              <w:jc w:val="right"/>
              <w:rPr>
                <w:rFonts w:ascii="Book Antiqua" w:eastAsia="Book Antiqua" w:hAnsi="Book Antiqua" w:cs="Book Antiqua"/>
                <w:bCs/>
                <w:color w:val="000000"/>
                <w:sz w:val="20"/>
                <w:szCs w:val="20"/>
              </w:rPr>
            </w:pPr>
          </w:p>
        </w:tc>
      </w:tr>
      <w:tr w:rsidR="00883291" w:rsidRPr="00C30585" w14:paraId="33E5B1A8" w14:textId="77777777" w:rsidTr="00A52613">
        <w:trPr>
          <w:trHeight w:val="225"/>
        </w:trPr>
        <w:tc>
          <w:tcPr>
            <w:tcW w:w="2835" w:type="dxa"/>
            <w:gridSpan w:val="2"/>
            <w:tcBorders>
              <w:top w:val="nil"/>
              <w:left w:val="nil"/>
              <w:bottom w:val="nil"/>
              <w:right w:val="nil"/>
            </w:tcBorders>
            <w:vAlign w:val="bottom"/>
          </w:tcPr>
          <w:p w14:paraId="2CD1D6AC" w14:textId="77777777" w:rsidR="00883291" w:rsidRPr="00C30585" w:rsidRDefault="00883291" w:rsidP="00A52613">
            <w:pPr>
              <w:spacing w:after="0" w:line="240" w:lineRule="auto"/>
              <w:rPr>
                <w:rFonts w:ascii="Book Antiqua" w:eastAsia="Book Antiqua" w:hAnsi="Book Antiqua" w:cs="Book Antiqua"/>
                <w:bCs/>
                <w:i/>
                <w:color w:val="000000"/>
                <w:sz w:val="20"/>
                <w:szCs w:val="20"/>
              </w:rPr>
            </w:pPr>
            <w:r w:rsidRPr="00C30585">
              <w:rPr>
                <w:rFonts w:ascii="Book Antiqua" w:eastAsia="Book Antiqua" w:hAnsi="Book Antiqua" w:cs="Book Antiqua"/>
                <w:bCs/>
                <w:i/>
                <w:color w:val="000000"/>
                <w:sz w:val="20"/>
                <w:szCs w:val="20"/>
              </w:rPr>
              <w:t xml:space="preserve">Cross-section random Prob. </w:t>
            </w:r>
          </w:p>
        </w:tc>
        <w:tc>
          <w:tcPr>
            <w:tcW w:w="1418" w:type="dxa"/>
            <w:tcBorders>
              <w:top w:val="nil"/>
              <w:left w:val="nil"/>
              <w:bottom w:val="nil"/>
              <w:right w:val="nil"/>
            </w:tcBorders>
            <w:vAlign w:val="bottom"/>
          </w:tcPr>
          <w:p w14:paraId="09254EF7"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p>
        </w:tc>
        <w:tc>
          <w:tcPr>
            <w:tcW w:w="1701" w:type="dxa"/>
            <w:tcBorders>
              <w:top w:val="nil"/>
              <w:left w:val="nil"/>
              <w:bottom w:val="nil"/>
              <w:right w:val="nil"/>
            </w:tcBorders>
            <w:vAlign w:val="bottom"/>
          </w:tcPr>
          <w:p w14:paraId="77532255"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0,295</w:t>
            </w:r>
          </w:p>
        </w:tc>
        <w:tc>
          <w:tcPr>
            <w:tcW w:w="1984" w:type="dxa"/>
            <w:tcBorders>
              <w:top w:val="nil"/>
              <w:left w:val="nil"/>
              <w:bottom w:val="nil"/>
              <w:right w:val="nil"/>
            </w:tcBorders>
            <w:vAlign w:val="bottom"/>
          </w:tcPr>
          <w:p w14:paraId="4B591775" w14:textId="77777777" w:rsidR="00883291" w:rsidRPr="00C30585" w:rsidRDefault="00883291" w:rsidP="00A52613">
            <w:pPr>
              <w:spacing w:after="0" w:line="240" w:lineRule="auto"/>
              <w:ind w:right="10"/>
              <w:jc w:val="right"/>
              <w:rPr>
                <w:rFonts w:ascii="Book Antiqua" w:eastAsia="Book Antiqua" w:hAnsi="Book Antiqua" w:cs="Book Antiqua"/>
                <w:bCs/>
                <w:color w:val="000000"/>
                <w:sz w:val="20"/>
                <w:szCs w:val="20"/>
              </w:rPr>
            </w:pPr>
          </w:p>
        </w:tc>
      </w:tr>
      <w:tr w:rsidR="00883291" w:rsidRPr="00C30585" w14:paraId="0B981A13" w14:textId="77777777" w:rsidTr="00A52613">
        <w:trPr>
          <w:trHeight w:val="225"/>
        </w:trPr>
        <w:tc>
          <w:tcPr>
            <w:tcW w:w="2835" w:type="dxa"/>
            <w:gridSpan w:val="2"/>
            <w:tcBorders>
              <w:top w:val="nil"/>
              <w:left w:val="nil"/>
              <w:bottom w:val="single" w:sz="4" w:space="0" w:color="000000"/>
              <w:right w:val="nil"/>
            </w:tcBorders>
            <w:vAlign w:val="bottom"/>
          </w:tcPr>
          <w:p w14:paraId="0DDD3ED2" w14:textId="77777777" w:rsidR="00883291" w:rsidRPr="00C30585" w:rsidRDefault="00883291" w:rsidP="00A52613">
            <w:pPr>
              <w:spacing w:after="0" w:line="240" w:lineRule="auto"/>
              <w:rPr>
                <w:rFonts w:ascii="Book Antiqua" w:eastAsia="Book Antiqua" w:hAnsi="Book Antiqua" w:cs="Book Antiqua"/>
                <w:bCs/>
                <w:i/>
                <w:color w:val="000000"/>
                <w:sz w:val="20"/>
                <w:szCs w:val="20"/>
              </w:rPr>
            </w:pPr>
            <w:r w:rsidRPr="00C30585">
              <w:rPr>
                <w:rFonts w:ascii="Book Antiqua" w:eastAsia="Book Antiqua" w:hAnsi="Book Antiqua" w:cs="Book Antiqua"/>
                <w:bCs/>
                <w:i/>
                <w:color w:val="000000"/>
                <w:sz w:val="20"/>
                <w:szCs w:val="20"/>
              </w:rPr>
              <w:t>Cross-Section Breusch Pagan</w:t>
            </w:r>
          </w:p>
        </w:tc>
        <w:tc>
          <w:tcPr>
            <w:tcW w:w="1418" w:type="dxa"/>
            <w:tcBorders>
              <w:top w:val="nil"/>
              <w:left w:val="nil"/>
              <w:bottom w:val="single" w:sz="4" w:space="0" w:color="000000"/>
              <w:right w:val="nil"/>
            </w:tcBorders>
            <w:vAlign w:val="bottom"/>
          </w:tcPr>
          <w:p w14:paraId="7BBFA805"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p>
        </w:tc>
        <w:tc>
          <w:tcPr>
            <w:tcW w:w="1701" w:type="dxa"/>
            <w:tcBorders>
              <w:top w:val="nil"/>
              <w:left w:val="nil"/>
              <w:bottom w:val="single" w:sz="4" w:space="0" w:color="000000"/>
              <w:right w:val="nil"/>
            </w:tcBorders>
            <w:vAlign w:val="bottom"/>
          </w:tcPr>
          <w:p w14:paraId="029DCEB1"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p>
        </w:tc>
        <w:tc>
          <w:tcPr>
            <w:tcW w:w="1984" w:type="dxa"/>
            <w:tcBorders>
              <w:top w:val="nil"/>
              <w:left w:val="nil"/>
              <w:bottom w:val="single" w:sz="4" w:space="0" w:color="000000"/>
              <w:right w:val="nil"/>
            </w:tcBorders>
            <w:vAlign w:val="bottom"/>
          </w:tcPr>
          <w:p w14:paraId="7B0F0DFA" w14:textId="77777777" w:rsidR="00883291" w:rsidRPr="00C30585" w:rsidRDefault="00883291" w:rsidP="00A52613">
            <w:pPr>
              <w:spacing w:after="0" w:line="240" w:lineRule="auto"/>
              <w:ind w:right="10"/>
              <w:jc w:val="center"/>
              <w:rPr>
                <w:rFonts w:ascii="Book Antiqua" w:eastAsia="Book Antiqua" w:hAnsi="Book Antiqua" w:cs="Book Antiqua"/>
                <w:bCs/>
                <w:color w:val="000000"/>
                <w:sz w:val="20"/>
                <w:szCs w:val="20"/>
              </w:rPr>
            </w:pPr>
            <w:r w:rsidRPr="00C30585">
              <w:rPr>
                <w:rFonts w:ascii="Book Antiqua" w:eastAsia="Book Antiqua" w:hAnsi="Book Antiqua" w:cs="Book Antiqua"/>
                <w:bCs/>
                <w:color w:val="000000"/>
                <w:sz w:val="20"/>
                <w:szCs w:val="20"/>
              </w:rPr>
              <w:t>0,063</w:t>
            </w:r>
          </w:p>
        </w:tc>
      </w:tr>
    </w:tbl>
    <w:p w14:paraId="652D04D2" w14:textId="77777777" w:rsidR="00883291" w:rsidRDefault="00883291" w:rsidP="00883291">
      <w:pPr>
        <w:spacing w:after="0" w:line="240" w:lineRule="auto"/>
        <w:jc w:val="both"/>
        <w:rPr>
          <w:rFonts w:ascii="Book Antiqua" w:eastAsia="Book Antiqua" w:hAnsi="Book Antiqua" w:cs="Book Antiqua"/>
        </w:rPr>
      </w:pPr>
      <w:r w:rsidRPr="00C30585">
        <w:rPr>
          <w:rFonts w:ascii="Book Antiqua" w:eastAsia="Book Antiqua" w:hAnsi="Book Antiqua" w:cs="Book Antiqua"/>
          <w:i/>
          <w:iCs/>
          <w:sz w:val="20"/>
          <w:szCs w:val="20"/>
        </w:rPr>
        <w:t>Sumber:</w:t>
      </w:r>
      <w:r w:rsidRPr="00C30585">
        <w:rPr>
          <w:rFonts w:ascii="Book Antiqua" w:eastAsia="Book Antiqua" w:hAnsi="Book Antiqua" w:cs="Book Antiqua"/>
          <w:sz w:val="20"/>
          <w:szCs w:val="20"/>
        </w:rPr>
        <w:t xml:space="preserve"> Data Penelitian 2023</w:t>
      </w:r>
    </w:p>
    <w:tbl>
      <w:tblPr>
        <w:tblStyle w:val="3"/>
        <w:tblpPr w:leftFromText="180" w:rightFromText="180" w:vertAnchor="page" w:horzAnchor="margin" w:tblpY="6208"/>
        <w:tblW w:w="5000" w:type="pct"/>
        <w:tblLook w:val="0000" w:firstRow="0" w:lastRow="0" w:firstColumn="0" w:lastColumn="0" w:noHBand="0" w:noVBand="0"/>
      </w:tblPr>
      <w:tblGrid>
        <w:gridCol w:w="2456"/>
        <w:gridCol w:w="1859"/>
        <w:gridCol w:w="2761"/>
        <w:gridCol w:w="862"/>
      </w:tblGrid>
      <w:tr w:rsidR="00883291" w14:paraId="38FC76A2" w14:textId="77777777" w:rsidTr="00A52613">
        <w:trPr>
          <w:trHeight w:val="225"/>
        </w:trPr>
        <w:tc>
          <w:tcPr>
            <w:tcW w:w="5000" w:type="pct"/>
            <w:gridSpan w:val="4"/>
            <w:tcBorders>
              <w:top w:val="nil"/>
              <w:left w:val="nil"/>
              <w:bottom w:val="single" w:sz="4" w:space="0" w:color="000000"/>
              <w:right w:val="nil"/>
            </w:tcBorders>
            <w:vAlign w:val="bottom"/>
          </w:tcPr>
          <w:p w14:paraId="0B1ED5CB" w14:textId="77777777" w:rsidR="00883291" w:rsidRDefault="00883291" w:rsidP="00A52613">
            <w:pPr>
              <w:pBdr>
                <w:top w:val="nil"/>
                <w:left w:val="nil"/>
                <w:bottom w:val="nil"/>
                <w:right w:val="nil"/>
                <w:between w:val="nil"/>
              </w:pBdr>
              <w:spacing w:after="0" w:line="240" w:lineRule="auto"/>
              <w:rPr>
                <w:rFonts w:ascii="Book Antiqua" w:eastAsia="Book Antiqua" w:hAnsi="Book Antiqua" w:cs="Book Antiqua"/>
                <w:b/>
                <w:color w:val="000000"/>
                <w:sz w:val="20"/>
                <w:szCs w:val="20"/>
              </w:rPr>
            </w:pPr>
            <w:r w:rsidRPr="00F66535">
              <w:rPr>
                <w:rFonts w:ascii="Book Antiqua" w:eastAsia="Book Antiqua" w:hAnsi="Book Antiqua" w:cs="Book Antiqua"/>
                <w:b/>
                <w:color w:val="000000"/>
              </w:rPr>
              <w:t>Tabel 5. Hasil Uji Hipotesis</w:t>
            </w:r>
          </w:p>
        </w:tc>
      </w:tr>
      <w:tr w:rsidR="00883291" w14:paraId="79E511D2" w14:textId="77777777" w:rsidTr="00A52613">
        <w:trPr>
          <w:trHeight w:val="225"/>
        </w:trPr>
        <w:tc>
          <w:tcPr>
            <w:tcW w:w="1547" w:type="pct"/>
            <w:tcBorders>
              <w:top w:val="nil"/>
              <w:left w:val="nil"/>
              <w:bottom w:val="single" w:sz="4" w:space="0" w:color="000000"/>
              <w:right w:val="nil"/>
            </w:tcBorders>
            <w:vAlign w:val="bottom"/>
          </w:tcPr>
          <w:p w14:paraId="485FECEF"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Variabel</w:t>
            </w:r>
          </w:p>
        </w:tc>
        <w:tc>
          <w:tcPr>
            <w:tcW w:w="1171" w:type="pct"/>
            <w:tcBorders>
              <w:top w:val="nil"/>
              <w:left w:val="nil"/>
              <w:bottom w:val="single" w:sz="4" w:space="0" w:color="000000"/>
              <w:right w:val="nil"/>
            </w:tcBorders>
            <w:vAlign w:val="bottom"/>
          </w:tcPr>
          <w:p w14:paraId="23115CA0" w14:textId="77777777" w:rsidR="00883291" w:rsidRPr="00B136CF" w:rsidRDefault="00883291" w:rsidP="00A52613">
            <w:pPr>
              <w:spacing w:after="0" w:line="240" w:lineRule="auto"/>
              <w:ind w:right="10"/>
              <w:jc w:val="right"/>
              <w:rPr>
                <w:rFonts w:ascii="Book Antiqua" w:eastAsia="Book Antiqua" w:hAnsi="Book Antiqua" w:cs="Book Antiqua"/>
                <w:i/>
                <w:iCs/>
                <w:color w:val="000000"/>
                <w:sz w:val="20"/>
                <w:szCs w:val="20"/>
              </w:rPr>
            </w:pPr>
            <w:r w:rsidRPr="00B136CF">
              <w:rPr>
                <w:rFonts w:ascii="Book Antiqua" w:eastAsia="Book Antiqua" w:hAnsi="Book Antiqua" w:cs="Book Antiqua"/>
                <w:i/>
                <w:iCs/>
                <w:color w:val="000000"/>
                <w:sz w:val="20"/>
                <w:szCs w:val="20"/>
              </w:rPr>
              <w:t>Coefficient</w:t>
            </w:r>
          </w:p>
        </w:tc>
        <w:tc>
          <w:tcPr>
            <w:tcW w:w="1739" w:type="pct"/>
            <w:tcBorders>
              <w:top w:val="nil"/>
              <w:left w:val="nil"/>
              <w:bottom w:val="single" w:sz="4" w:space="0" w:color="000000"/>
              <w:right w:val="nil"/>
            </w:tcBorders>
            <w:vAlign w:val="bottom"/>
          </w:tcPr>
          <w:p w14:paraId="6C1B2AC2" w14:textId="77777777" w:rsidR="00883291" w:rsidRPr="00B136CF" w:rsidRDefault="00883291" w:rsidP="00A52613">
            <w:pPr>
              <w:spacing w:after="0" w:line="240" w:lineRule="auto"/>
              <w:ind w:right="10"/>
              <w:jc w:val="center"/>
              <w:rPr>
                <w:rFonts w:ascii="Book Antiqua" w:eastAsia="Book Antiqua" w:hAnsi="Book Antiqua" w:cs="Book Antiqua"/>
                <w:i/>
                <w:iCs/>
                <w:color w:val="000000"/>
                <w:sz w:val="20"/>
                <w:szCs w:val="20"/>
              </w:rPr>
            </w:pPr>
            <w:r w:rsidRPr="00B136CF">
              <w:rPr>
                <w:rFonts w:ascii="Book Antiqua" w:eastAsia="Book Antiqua" w:hAnsi="Book Antiqua" w:cs="Book Antiqua"/>
                <w:i/>
                <w:iCs/>
                <w:color w:val="000000"/>
                <w:sz w:val="20"/>
                <w:szCs w:val="20"/>
              </w:rPr>
              <w:t>t-Statistic</w:t>
            </w:r>
          </w:p>
        </w:tc>
        <w:tc>
          <w:tcPr>
            <w:tcW w:w="543" w:type="pct"/>
            <w:tcBorders>
              <w:top w:val="nil"/>
              <w:left w:val="nil"/>
              <w:bottom w:val="single" w:sz="4" w:space="0" w:color="000000"/>
              <w:right w:val="nil"/>
            </w:tcBorders>
            <w:vAlign w:val="bottom"/>
          </w:tcPr>
          <w:p w14:paraId="69443D00" w14:textId="77777777" w:rsidR="00883291" w:rsidRPr="00B136CF" w:rsidRDefault="00883291" w:rsidP="00A52613">
            <w:pPr>
              <w:spacing w:after="0" w:line="240" w:lineRule="auto"/>
              <w:ind w:right="10"/>
              <w:jc w:val="center"/>
              <w:rPr>
                <w:rFonts w:ascii="Book Antiqua" w:eastAsia="Book Antiqua" w:hAnsi="Book Antiqua" w:cs="Book Antiqua"/>
                <w:i/>
                <w:iCs/>
                <w:color w:val="000000"/>
                <w:sz w:val="20"/>
                <w:szCs w:val="20"/>
              </w:rPr>
            </w:pPr>
            <w:r w:rsidRPr="00B136CF">
              <w:rPr>
                <w:rFonts w:ascii="Book Antiqua" w:eastAsia="Book Antiqua" w:hAnsi="Book Antiqua" w:cs="Book Antiqua"/>
                <w:i/>
                <w:iCs/>
                <w:color w:val="000000"/>
                <w:sz w:val="20"/>
                <w:szCs w:val="20"/>
              </w:rPr>
              <w:t>Prob.</w:t>
            </w:r>
          </w:p>
        </w:tc>
      </w:tr>
      <w:tr w:rsidR="00883291" w14:paraId="00145FBF" w14:textId="77777777" w:rsidTr="00A52613">
        <w:trPr>
          <w:trHeight w:val="225"/>
        </w:trPr>
        <w:tc>
          <w:tcPr>
            <w:tcW w:w="1547" w:type="pct"/>
            <w:tcBorders>
              <w:top w:val="nil"/>
              <w:left w:val="nil"/>
              <w:bottom w:val="nil"/>
              <w:right w:val="nil"/>
            </w:tcBorders>
            <w:vAlign w:val="bottom"/>
          </w:tcPr>
          <w:p w14:paraId="63E9A9E9"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CSR</w:t>
            </w:r>
          </w:p>
        </w:tc>
        <w:tc>
          <w:tcPr>
            <w:tcW w:w="1171" w:type="pct"/>
            <w:tcBorders>
              <w:top w:val="nil"/>
              <w:left w:val="nil"/>
              <w:bottom w:val="nil"/>
              <w:right w:val="nil"/>
            </w:tcBorders>
            <w:vAlign w:val="bottom"/>
          </w:tcPr>
          <w:p w14:paraId="16283CF8" w14:textId="77777777" w:rsidR="00883291" w:rsidRDefault="00883291" w:rsidP="00A52613">
            <w:pPr>
              <w:spacing w:after="0" w:line="240" w:lineRule="auto"/>
              <w:ind w:right="10"/>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0,619</w:t>
            </w:r>
          </w:p>
        </w:tc>
        <w:tc>
          <w:tcPr>
            <w:tcW w:w="1739" w:type="pct"/>
            <w:tcBorders>
              <w:top w:val="nil"/>
              <w:left w:val="nil"/>
              <w:bottom w:val="nil"/>
              <w:right w:val="nil"/>
            </w:tcBorders>
            <w:vAlign w:val="bottom"/>
          </w:tcPr>
          <w:p w14:paraId="20B7AA19"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0,081</w:t>
            </w:r>
          </w:p>
        </w:tc>
        <w:tc>
          <w:tcPr>
            <w:tcW w:w="543" w:type="pct"/>
            <w:tcBorders>
              <w:top w:val="nil"/>
              <w:left w:val="nil"/>
              <w:bottom w:val="nil"/>
              <w:right w:val="nil"/>
            </w:tcBorders>
            <w:vAlign w:val="bottom"/>
          </w:tcPr>
          <w:p w14:paraId="410536CE"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0,036</w:t>
            </w:r>
          </w:p>
        </w:tc>
      </w:tr>
      <w:tr w:rsidR="00883291" w14:paraId="54D226F2" w14:textId="77777777" w:rsidTr="00A52613">
        <w:trPr>
          <w:trHeight w:val="225"/>
        </w:trPr>
        <w:tc>
          <w:tcPr>
            <w:tcW w:w="1547" w:type="pct"/>
            <w:tcBorders>
              <w:top w:val="nil"/>
              <w:left w:val="nil"/>
              <w:bottom w:val="nil"/>
              <w:right w:val="nil"/>
            </w:tcBorders>
            <w:vAlign w:val="bottom"/>
          </w:tcPr>
          <w:p w14:paraId="28A9CCDF"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IC</w:t>
            </w:r>
          </w:p>
        </w:tc>
        <w:tc>
          <w:tcPr>
            <w:tcW w:w="1171" w:type="pct"/>
            <w:tcBorders>
              <w:top w:val="nil"/>
              <w:left w:val="nil"/>
              <w:bottom w:val="nil"/>
              <w:right w:val="nil"/>
            </w:tcBorders>
            <w:vAlign w:val="bottom"/>
          </w:tcPr>
          <w:p w14:paraId="1525607B" w14:textId="77777777" w:rsidR="00883291" w:rsidRDefault="00883291" w:rsidP="00A52613">
            <w:pPr>
              <w:spacing w:after="0" w:line="240" w:lineRule="auto"/>
              <w:ind w:right="10"/>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0,282</w:t>
            </w:r>
          </w:p>
        </w:tc>
        <w:tc>
          <w:tcPr>
            <w:tcW w:w="1739" w:type="pct"/>
            <w:tcBorders>
              <w:top w:val="nil"/>
              <w:left w:val="nil"/>
              <w:bottom w:val="nil"/>
              <w:right w:val="nil"/>
            </w:tcBorders>
            <w:vAlign w:val="bottom"/>
          </w:tcPr>
          <w:p w14:paraId="55F30B26"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0,070</w:t>
            </w:r>
          </w:p>
        </w:tc>
        <w:tc>
          <w:tcPr>
            <w:tcW w:w="543" w:type="pct"/>
            <w:tcBorders>
              <w:top w:val="nil"/>
              <w:left w:val="nil"/>
              <w:bottom w:val="nil"/>
              <w:right w:val="nil"/>
            </w:tcBorders>
            <w:vAlign w:val="bottom"/>
          </w:tcPr>
          <w:p w14:paraId="67FFA10C"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0,044</w:t>
            </w:r>
          </w:p>
        </w:tc>
      </w:tr>
      <w:tr w:rsidR="00883291" w14:paraId="3963108B" w14:textId="77777777" w:rsidTr="00A52613">
        <w:trPr>
          <w:trHeight w:val="225"/>
        </w:trPr>
        <w:tc>
          <w:tcPr>
            <w:tcW w:w="1547" w:type="pct"/>
            <w:tcBorders>
              <w:top w:val="nil"/>
              <w:left w:val="nil"/>
              <w:bottom w:val="nil"/>
              <w:right w:val="nil"/>
            </w:tcBorders>
            <w:vAlign w:val="bottom"/>
          </w:tcPr>
          <w:p w14:paraId="1D2CE6BC"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CSR_IC</w:t>
            </w:r>
          </w:p>
        </w:tc>
        <w:tc>
          <w:tcPr>
            <w:tcW w:w="1171" w:type="pct"/>
            <w:tcBorders>
              <w:top w:val="nil"/>
              <w:left w:val="nil"/>
              <w:bottom w:val="nil"/>
              <w:right w:val="nil"/>
            </w:tcBorders>
            <w:vAlign w:val="bottom"/>
          </w:tcPr>
          <w:p w14:paraId="5E9C8573" w14:textId="77777777" w:rsidR="00883291" w:rsidRDefault="00883291" w:rsidP="00A52613">
            <w:pPr>
              <w:spacing w:after="0" w:line="240" w:lineRule="auto"/>
              <w:ind w:right="10"/>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0,175</w:t>
            </w:r>
          </w:p>
        </w:tc>
        <w:tc>
          <w:tcPr>
            <w:tcW w:w="1739" w:type="pct"/>
            <w:tcBorders>
              <w:top w:val="nil"/>
              <w:left w:val="nil"/>
              <w:bottom w:val="nil"/>
              <w:right w:val="nil"/>
            </w:tcBorders>
            <w:vAlign w:val="bottom"/>
          </w:tcPr>
          <w:p w14:paraId="35B86DBC"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0,017</w:t>
            </w:r>
          </w:p>
        </w:tc>
        <w:tc>
          <w:tcPr>
            <w:tcW w:w="543" w:type="pct"/>
            <w:tcBorders>
              <w:top w:val="nil"/>
              <w:left w:val="nil"/>
              <w:bottom w:val="nil"/>
              <w:right w:val="nil"/>
            </w:tcBorders>
            <w:vAlign w:val="bottom"/>
          </w:tcPr>
          <w:p w14:paraId="7F56A0C8"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0,006</w:t>
            </w:r>
          </w:p>
        </w:tc>
      </w:tr>
      <w:tr w:rsidR="00883291" w14:paraId="218C8610" w14:textId="77777777" w:rsidTr="00A52613">
        <w:trPr>
          <w:trHeight w:val="225"/>
        </w:trPr>
        <w:tc>
          <w:tcPr>
            <w:tcW w:w="1547" w:type="pct"/>
            <w:tcBorders>
              <w:top w:val="nil"/>
              <w:left w:val="nil"/>
              <w:right w:val="nil"/>
            </w:tcBorders>
            <w:vAlign w:val="bottom"/>
          </w:tcPr>
          <w:p w14:paraId="287E6FF3" w14:textId="77777777" w:rsidR="00883291" w:rsidRDefault="00883291" w:rsidP="00A52613">
            <w:pPr>
              <w:spacing w:after="0" w:line="240" w:lineRule="auto"/>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Firm Size</w:t>
            </w:r>
          </w:p>
        </w:tc>
        <w:tc>
          <w:tcPr>
            <w:tcW w:w="1171" w:type="pct"/>
            <w:tcBorders>
              <w:top w:val="nil"/>
              <w:left w:val="nil"/>
              <w:right w:val="nil"/>
            </w:tcBorders>
            <w:vAlign w:val="bottom"/>
          </w:tcPr>
          <w:p w14:paraId="159993BF" w14:textId="77777777" w:rsidR="00883291" w:rsidRDefault="00883291" w:rsidP="00A52613">
            <w:pPr>
              <w:spacing w:after="0" w:line="240" w:lineRule="auto"/>
              <w:ind w:right="10"/>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0,172</w:t>
            </w:r>
          </w:p>
        </w:tc>
        <w:tc>
          <w:tcPr>
            <w:tcW w:w="1739" w:type="pct"/>
            <w:tcBorders>
              <w:top w:val="nil"/>
              <w:left w:val="nil"/>
              <w:right w:val="nil"/>
            </w:tcBorders>
            <w:vAlign w:val="bottom"/>
          </w:tcPr>
          <w:p w14:paraId="3FC5D164"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0,279</w:t>
            </w:r>
          </w:p>
        </w:tc>
        <w:tc>
          <w:tcPr>
            <w:tcW w:w="543" w:type="pct"/>
            <w:tcBorders>
              <w:top w:val="nil"/>
              <w:left w:val="nil"/>
              <w:right w:val="nil"/>
            </w:tcBorders>
            <w:vAlign w:val="bottom"/>
          </w:tcPr>
          <w:p w14:paraId="22FEBC5A"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0,012</w:t>
            </w:r>
          </w:p>
        </w:tc>
      </w:tr>
      <w:tr w:rsidR="00883291" w14:paraId="7E3DB963" w14:textId="77777777" w:rsidTr="00A52613">
        <w:trPr>
          <w:trHeight w:val="225"/>
        </w:trPr>
        <w:tc>
          <w:tcPr>
            <w:tcW w:w="1547" w:type="pct"/>
            <w:tcBorders>
              <w:top w:val="nil"/>
              <w:left w:val="nil"/>
              <w:bottom w:val="single" w:sz="4" w:space="0" w:color="000000"/>
              <w:right w:val="nil"/>
            </w:tcBorders>
            <w:vAlign w:val="bottom"/>
          </w:tcPr>
          <w:p w14:paraId="26FFE496" w14:textId="77777777" w:rsidR="00883291" w:rsidRDefault="00883291" w:rsidP="00A52613">
            <w:pPr>
              <w:spacing w:after="0" w:line="240" w:lineRule="auto"/>
              <w:jc w:val="center"/>
              <w:rPr>
                <w:rFonts w:ascii="Book Antiqua" w:eastAsia="Book Antiqua" w:hAnsi="Book Antiqua" w:cs="Book Antiqua"/>
                <w:color w:val="000000"/>
                <w:sz w:val="20"/>
                <w:szCs w:val="20"/>
              </w:rPr>
            </w:pPr>
            <w:r w:rsidRPr="00B136CF">
              <w:rPr>
                <w:rFonts w:ascii="Book Antiqua" w:eastAsia="Book Antiqua" w:hAnsi="Book Antiqua" w:cs="Book Antiqua"/>
                <w:i/>
                <w:iCs/>
                <w:color w:val="000000"/>
                <w:sz w:val="20"/>
                <w:szCs w:val="20"/>
              </w:rPr>
              <w:t>Leverage</w:t>
            </w:r>
          </w:p>
        </w:tc>
        <w:tc>
          <w:tcPr>
            <w:tcW w:w="1171" w:type="pct"/>
            <w:tcBorders>
              <w:top w:val="nil"/>
              <w:left w:val="nil"/>
              <w:bottom w:val="single" w:sz="4" w:space="0" w:color="000000"/>
              <w:right w:val="nil"/>
            </w:tcBorders>
            <w:vAlign w:val="bottom"/>
          </w:tcPr>
          <w:p w14:paraId="41F120FD" w14:textId="77777777" w:rsidR="00883291" w:rsidRDefault="00883291" w:rsidP="00A52613">
            <w:pPr>
              <w:spacing w:after="0" w:line="240" w:lineRule="auto"/>
              <w:ind w:right="10"/>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-5,110</w:t>
            </w:r>
          </w:p>
        </w:tc>
        <w:tc>
          <w:tcPr>
            <w:tcW w:w="1739" w:type="pct"/>
            <w:tcBorders>
              <w:top w:val="nil"/>
              <w:left w:val="nil"/>
              <w:bottom w:val="single" w:sz="4" w:space="0" w:color="000000"/>
              <w:right w:val="nil"/>
            </w:tcBorders>
            <w:vAlign w:val="bottom"/>
          </w:tcPr>
          <w:p w14:paraId="5A8B6339"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-1,631</w:t>
            </w:r>
          </w:p>
        </w:tc>
        <w:tc>
          <w:tcPr>
            <w:tcW w:w="543" w:type="pct"/>
            <w:tcBorders>
              <w:top w:val="nil"/>
              <w:left w:val="nil"/>
              <w:bottom w:val="single" w:sz="4" w:space="0" w:color="000000"/>
              <w:right w:val="nil"/>
            </w:tcBorders>
            <w:vAlign w:val="bottom"/>
          </w:tcPr>
          <w:p w14:paraId="306A6F54"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0,015</w:t>
            </w:r>
          </w:p>
        </w:tc>
      </w:tr>
      <w:tr w:rsidR="00883291" w14:paraId="1F5F5948" w14:textId="77777777" w:rsidTr="00A52613">
        <w:trPr>
          <w:trHeight w:val="225"/>
        </w:trPr>
        <w:tc>
          <w:tcPr>
            <w:tcW w:w="4457" w:type="pct"/>
            <w:gridSpan w:val="3"/>
            <w:tcBorders>
              <w:top w:val="single" w:sz="4" w:space="0" w:color="000000"/>
              <w:left w:val="nil"/>
              <w:right w:val="nil"/>
            </w:tcBorders>
            <w:vAlign w:val="bottom"/>
          </w:tcPr>
          <w:p w14:paraId="20FDFCEF" w14:textId="77777777" w:rsidR="00883291" w:rsidRPr="00B136CF" w:rsidRDefault="00883291" w:rsidP="00A52613">
            <w:pPr>
              <w:spacing w:after="0" w:line="240" w:lineRule="auto"/>
              <w:ind w:right="10"/>
              <w:rPr>
                <w:rFonts w:ascii="Book Antiqua" w:eastAsia="Book Antiqua" w:hAnsi="Book Antiqua" w:cs="Book Antiqua"/>
                <w:i/>
                <w:iCs/>
                <w:color w:val="000000"/>
                <w:sz w:val="20"/>
                <w:szCs w:val="20"/>
              </w:rPr>
            </w:pPr>
            <w:r w:rsidRPr="00B136CF">
              <w:rPr>
                <w:rFonts w:ascii="Book Antiqua" w:eastAsia="Book Antiqua" w:hAnsi="Book Antiqua" w:cs="Book Antiqua"/>
                <w:i/>
                <w:iCs/>
                <w:color w:val="000000"/>
                <w:sz w:val="20"/>
                <w:szCs w:val="20"/>
              </w:rPr>
              <w:t>Adjusted R-squared</w:t>
            </w:r>
          </w:p>
        </w:tc>
        <w:tc>
          <w:tcPr>
            <w:tcW w:w="543" w:type="pct"/>
            <w:tcBorders>
              <w:top w:val="single" w:sz="4" w:space="0" w:color="000000"/>
              <w:left w:val="nil"/>
              <w:right w:val="nil"/>
            </w:tcBorders>
            <w:vAlign w:val="bottom"/>
          </w:tcPr>
          <w:p w14:paraId="4ADD1AF0"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0,713</w:t>
            </w:r>
          </w:p>
        </w:tc>
      </w:tr>
      <w:tr w:rsidR="00883291" w14:paraId="45B50EF5" w14:textId="77777777" w:rsidTr="00A52613">
        <w:trPr>
          <w:trHeight w:val="225"/>
        </w:trPr>
        <w:tc>
          <w:tcPr>
            <w:tcW w:w="4457" w:type="pct"/>
            <w:gridSpan w:val="3"/>
            <w:tcBorders>
              <w:left w:val="nil"/>
              <w:right w:val="nil"/>
            </w:tcBorders>
            <w:vAlign w:val="bottom"/>
          </w:tcPr>
          <w:p w14:paraId="27F0EECF" w14:textId="77777777" w:rsidR="00883291" w:rsidRPr="00B136CF" w:rsidRDefault="00883291" w:rsidP="00A52613">
            <w:pPr>
              <w:spacing w:after="0" w:line="240" w:lineRule="auto"/>
              <w:ind w:right="10"/>
              <w:rPr>
                <w:rFonts w:ascii="Book Antiqua" w:eastAsia="Book Antiqua" w:hAnsi="Book Antiqua" w:cs="Book Antiqua"/>
                <w:i/>
                <w:iCs/>
                <w:color w:val="000000"/>
                <w:sz w:val="20"/>
                <w:szCs w:val="20"/>
              </w:rPr>
            </w:pPr>
            <w:r w:rsidRPr="00B136CF">
              <w:rPr>
                <w:rFonts w:ascii="Book Antiqua" w:eastAsia="Book Antiqua" w:hAnsi="Book Antiqua" w:cs="Book Antiqua"/>
                <w:i/>
                <w:iCs/>
                <w:color w:val="000000"/>
                <w:sz w:val="20"/>
                <w:szCs w:val="20"/>
              </w:rPr>
              <w:t>F-statistic</w:t>
            </w:r>
          </w:p>
        </w:tc>
        <w:tc>
          <w:tcPr>
            <w:tcW w:w="543" w:type="pct"/>
            <w:tcBorders>
              <w:left w:val="nil"/>
              <w:right w:val="nil"/>
            </w:tcBorders>
            <w:vAlign w:val="bottom"/>
          </w:tcPr>
          <w:p w14:paraId="610631E5"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1,732</w:t>
            </w:r>
          </w:p>
        </w:tc>
      </w:tr>
      <w:tr w:rsidR="00883291" w14:paraId="544C31CD" w14:textId="77777777" w:rsidTr="00A52613">
        <w:trPr>
          <w:trHeight w:val="225"/>
        </w:trPr>
        <w:tc>
          <w:tcPr>
            <w:tcW w:w="4457" w:type="pct"/>
            <w:gridSpan w:val="3"/>
            <w:tcBorders>
              <w:left w:val="nil"/>
              <w:bottom w:val="single" w:sz="4" w:space="0" w:color="000000"/>
              <w:right w:val="nil"/>
            </w:tcBorders>
            <w:vAlign w:val="bottom"/>
          </w:tcPr>
          <w:p w14:paraId="4E0BB501" w14:textId="77777777" w:rsidR="00883291" w:rsidRPr="00B136CF" w:rsidRDefault="00883291" w:rsidP="00A52613">
            <w:pPr>
              <w:spacing w:after="0" w:line="240" w:lineRule="auto"/>
              <w:ind w:right="10"/>
              <w:rPr>
                <w:rFonts w:ascii="Book Antiqua" w:eastAsia="Book Antiqua" w:hAnsi="Book Antiqua" w:cs="Book Antiqua"/>
                <w:i/>
                <w:iCs/>
                <w:color w:val="000000"/>
                <w:sz w:val="20"/>
                <w:szCs w:val="20"/>
              </w:rPr>
            </w:pPr>
            <w:r w:rsidRPr="00B136CF">
              <w:rPr>
                <w:rFonts w:ascii="Book Antiqua" w:eastAsia="Book Antiqua" w:hAnsi="Book Antiqua" w:cs="Book Antiqua"/>
                <w:i/>
                <w:iCs/>
                <w:color w:val="000000"/>
                <w:sz w:val="20"/>
                <w:szCs w:val="20"/>
              </w:rPr>
              <w:t>Prob(F-statistic)</w:t>
            </w:r>
          </w:p>
        </w:tc>
        <w:tc>
          <w:tcPr>
            <w:tcW w:w="543" w:type="pct"/>
            <w:tcBorders>
              <w:left w:val="nil"/>
              <w:bottom w:val="single" w:sz="4" w:space="0" w:color="000000"/>
              <w:right w:val="nil"/>
            </w:tcBorders>
            <w:vAlign w:val="bottom"/>
          </w:tcPr>
          <w:p w14:paraId="322BC5B3" w14:textId="77777777" w:rsidR="00883291" w:rsidRDefault="00883291" w:rsidP="00A52613">
            <w:pPr>
              <w:spacing w:after="0" w:line="240" w:lineRule="auto"/>
              <w:ind w:right="1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0,0006</w:t>
            </w:r>
          </w:p>
        </w:tc>
      </w:tr>
    </w:tbl>
    <w:p w14:paraId="0A1F7425" w14:textId="77777777" w:rsidR="00883291" w:rsidRDefault="00883291" w:rsidP="00883291">
      <w:pPr>
        <w:spacing w:after="0" w:line="240" w:lineRule="auto"/>
        <w:jc w:val="both"/>
        <w:rPr>
          <w:rFonts w:ascii="Book Antiqua" w:eastAsia="Book Antiqua" w:hAnsi="Book Antiqua" w:cs="Book Antiqua"/>
        </w:rPr>
      </w:pPr>
      <w:r>
        <w:rPr>
          <w:rFonts w:ascii="Book Antiqua" w:eastAsia="Book Antiqua" w:hAnsi="Book Antiqua" w:cs="Book Antiqua"/>
        </w:rPr>
        <w:tab/>
        <w:t xml:space="preserve">Berdasarkan Uji </w:t>
      </w:r>
      <w:r w:rsidRPr="00FE188E">
        <w:rPr>
          <w:rFonts w:ascii="Book Antiqua" w:eastAsia="Book Antiqua" w:hAnsi="Book Antiqua" w:cs="Book Antiqua"/>
          <w:i/>
          <w:iCs/>
        </w:rPr>
        <w:t>Chow</w:t>
      </w:r>
      <w:r>
        <w:rPr>
          <w:rFonts w:ascii="Book Antiqua" w:eastAsia="Book Antiqua" w:hAnsi="Book Antiqua" w:cs="Book Antiqua"/>
        </w:rPr>
        <w:t xml:space="preserve">, Uji </w:t>
      </w:r>
      <w:r w:rsidRPr="00FE188E">
        <w:rPr>
          <w:rFonts w:ascii="Book Antiqua" w:eastAsia="Book Antiqua" w:hAnsi="Book Antiqua" w:cs="Book Antiqua"/>
          <w:i/>
          <w:iCs/>
        </w:rPr>
        <w:t>Hausman</w:t>
      </w:r>
      <w:r>
        <w:rPr>
          <w:rFonts w:ascii="Book Antiqua" w:eastAsia="Book Antiqua" w:hAnsi="Book Antiqua" w:cs="Book Antiqua"/>
        </w:rPr>
        <w:t xml:space="preserve"> dan Uji </w:t>
      </w:r>
      <w:r w:rsidRPr="00FE188E">
        <w:rPr>
          <w:rFonts w:ascii="Book Antiqua" w:eastAsia="Book Antiqua" w:hAnsi="Book Antiqua" w:cs="Book Antiqua"/>
          <w:i/>
          <w:iCs/>
        </w:rPr>
        <w:t>Lagrange Multiplier</w:t>
      </w:r>
      <w:r>
        <w:rPr>
          <w:rFonts w:ascii="Book Antiqua" w:eastAsia="Book Antiqua" w:hAnsi="Book Antiqua" w:cs="Book Antiqua"/>
        </w:rPr>
        <w:t xml:space="preserve">, model yang tepat digunakan dalam penelitian ini adalah </w:t>
      </w:r>
      <w:r w:rsidRPr="00FE188E">
        <w:rPr>
          <w:rFonts w:ascii="Book Antiqua" w:eastAsia="Book Antiqua" w:hAnsi="Book Antiqua" w:cs="Book Antiqua"/>
          <w:i/>
          <w:iCs/>
        </w:rPr>
        <w:t>Random Effect Model</w:t>
      </w:r>
      <w:r>
        <w:rPr>
          <w:rFonts w:ascii="Book Antiqua" w:eastAsia="Book Antiqua" w:hAnsi="Book Antiqua" w:cs="Book Antiqua"/>
        </w:rPr>
        <w:t xml:space="preserve"> (REM).</w:t>
      </w:r>
    </w:p>
    <w:p w14:paraId="73B76DC7" w14:textId="77777777" w:rsidR="00883291" w:rsidRDefault="00883291" w:rsidP="00883291">
      <w:pPr>
        <w:spacing w:after="0" w:line="240" w:lineRule="auto"/>
        <w:jc w:val="both"/>
        <w:rPr>
          <w:rFonts w:ascii="Book Antiqua" w:eastAsia="Book Antiqua" w:hAnsi="Book Antiqua" w:cs="Book Antiqua"/>
        </w:rPr>
      </w:pPr>
      <w:bookmarkStart w:id="7" w:name="_heading=h.35nkun2" w:colFirst="0" w:colLast="0"/>
      <w:bookmarkEnd w:id="7"/>
      <w:r w:rsidRPr="00C30585">
        <w:rPr>
          <w:rFonts w:ascii="Book Antiqua" w:eastAsia="Book Antiqua" w:hAnsi="Book Antiqua" w:cs="Book Antiqua"/>
          <w:i/>
          <w:iCs/>
          <w:sz w:val="20"/>
          <w:szCs w:val="20"/>
        </w:rPr>
        <w:t>Sumber:</w:t>
      </w:r>
      <w:r w:rsidRPr="00C30585">
        <w:rPr>
          <w:rFonts w:ascii="Book Antiqua" w:eastAsia="Book Antiqua" w:hAnsi="Book Antiqua" w:cs="Book Antiqua"/>
          <w:sz w:val="20"/>
          <w:szCs w:val="20"/>
        </w:rPr>
        <w:t xml:space="preserve"> Data Penelitian 2023</w:t>
      </w:r>
    </w:p>
    <w:p w14:paraId="5EFB704A" w14:textId="77777777" w:rsidR="00883291" w:rsidRDefault="00883291" w:rsidP="00883291">
      <w:pPr>
        <w:spacing w:after="0" w:line="240" w:lineRule="auto"/>
        <w:jc w:val="both"/>
        <w:rPr>
          <w:rFonts w:ascii="Book Antiqua" w:eastAsia="Book Antiqua" w:hAnsi="Book Antiqua" w:cs="Book Antiqua"/>
        </w:rPr>
      </w:pPr>
      <w:r>
        <w:rPr>
          <w:rFonts w:ascii="Book Antiqua" w:eastAsia="Book Antiqua" w:hAnsi="Book Antiqua" w:cs="Book Antiqua"/>
        </w:rPr>
        <w:tab/>
        <w:t xml:space="preserve">Berdasarkan perhitungan pada Tabel 5 menunjukkan bahwa model penelitian ini memiliki nilai F hitung sebesar 1,732 dan nilai probabilitas yang lebih kecil dari 0,05 yaitu 0,0006. Sehingga dapat disimpulkan bahwa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(CSR), </w:t>
      </w:r>
      <w:r w:rsidRPr="00B136CF">
        <w:rPr>
          <w:rFonts w:ascii="Book Antiqua" w:eastAsia="Book Antiqua" w:hAnsi="Book Antiqua" w:cs="Book Antiqua"/>
          <w:i/>
          <w:iCs/>
        </w:rPr>
        <w:t>Intellectual capital</w:t>
      </w:r>
      <w:r>
        <w:rPr>
          <w:rFonts w:ascii="Book Antiqua" w:eastAsia="Book Antiqua" w:hAnsi="Book Antiqua" w:cs="Book Antiqua"/>
        </w:rPr>
        <w:t xml:space="preserve"> (IC), variabel interaksi antara CSR dan IC, variabel kontrol Ukuran Perusahaan dan </w:t>
      </w:r>
      <w:r w:rsidRPr="00B136CF">
        <w:rPr>
          <w:rFonts w:ascii="Book Antiqua" w:eastAsia="Book Antiqua" w:hAnsi="Book Antiqua" w:cs="Book Antiqua"/>
          <w:i/>
          <w:iCs/>
        </w:rPr>
        <w:t>Leverage</w:t>
      </w:r>
      <w:r>
        <w:rPr>
          <w:rFonts w:ascii="Book Antiqua" w:eastAsia="Book Antiqua" w:hAnsi="Book Antiqua" w:cs="Book Antiqua"/>
        </w:rPr>
        <w:t xml:space="preserve"> secara simultan merupakan penjelas yang signifikan terhadap variabel dependen yaitu </w:t>
      </w:r>
      <w:r w:rsidRPr="00B136CF">
        <w:rPr>
          <w:rFonts w:ascii="Book Antiqua" w:eastAsia="Book Antiqua" w:hAnsi="Book Antiqua" w:cs="Book Antiqua"/>
          <w:i/>
          <w:iCs/>
        </w:rPr>
        <w:t>Market value added</w:t>
      </w:r>
      <w:r>
        <w:rPr>
          <w:rFonts w:ascii="Book Antiqua" w:eastAsia="Book Antiqua" w:hAnsi="Book Antiqua" w:cs="Book Antiqua"/>
        </w:rPr>
        <w:t xml:space="preserve">. Nilai </w:t>
      </w:r>
      <w:r w:rsidRPr="00B136CF">
        <w:rPr>
          <w:rFonts w:ascii="Book Antiqua" w:eastAsia="Book Antiqua" w:hAnsi="Book Antiqua" w:cs="Book Antiqua"/>
          <w:i/>
          <w:iCs/>
        </w:rPr>
        <w:t>adjusted R2</w:t>
      </w:r>
      <w:r>
        <w:rPr>
          <w:rFonts w:ascii="Book Antiqua" w:eastAsia="Book Antiqua" w:hAnsi="Book Antiqua" w:cs="Book Antiqua"/>
        </w:rPr>
        <w:t xml:space="preserve"> dalam penelitian ini sebesar 0,7134 atau 71,34%. Hal ini menyatakan bahwa </w:t>
      </w:r>
      <w:r w:rsidRPr="00B136CF">
        <w:rPr>
          <w:rFonts w:ascii="Book Antiqua" w:eastAsia="Book Antiqua" w:hAnsi="Book Antiqua" w:cs="Book Antiqua"/>
          <w:i/>
          <w:iCs/>
        </w:rPr>
        <w:t>Market value added</w:t>
      </w:r>
      <w:r>
        <w:rPr>
          <w:rFonts w:ascii="Book Antiqua" w:eastAsia="Book Antiqua" w:hAnsi="Book Antiqua" w:cs="Book Antiqua"/>
        </w:rPr>
        <w:t xml:space="preserve"> (MVA) mampu dijelaskan oleh Pengungkapan CSR, IC, variabel interaksi CSR dan IC serta variabel kontrol ukuran perusahaan, </w:t>
      </w:r>
      <w:r w:rsidRPr="00B136CF">
        <w:rPr>
          <w:rFonts w:ascii="Book Antiqua" w:eastAsia="Book Antiqua" w:hAnsi="Book Antiqua" w:cs="Book Antiqua"/>
          <w:i/>
          <w:iCs/>
        </w:rPr>
        <w:t>leverage</w:t>
      </w:r>
      <w:r>
        <w:rPr>
          <w:rFonts w:ascii="Book Antiqua" w:eastAsia="Book Antiqua" w:hAnsi="Book Antiqua" w:cs="Book Antiqua"/>
        </w:rPr>
        <w:t xml:space="preserve"> sebesar 71,34% sedangkan sisanya sebesar 28,66% dijelaskan oleh variabel lain yang tidak diteliti dalam penelitian ini.</w:t>
      </w:r>
    </w:p>
    <w:p w14:paraId="6F0FB09B" w14:textId="77777777" w:rsidR="00883291" w:rsidRDefault="00883291" w:rsidP="00883291">
      <w:pPr>
        <w:spacing w:after="0" w:line="240" w:lineRule="auto"/>
        <w:jc w:val="both"/>
        <w:rPr>
          <w:rFonts w:ascii="Book Antiqua" w:eastAsia="Book Antiqua" w:hAnsi="Book Antiqua" w:cs="Book Antiqua"/>
        </w:rPr>
      </w:pPr>
      <w:r>
        <w:rPr>
          <w:rFonts w:ascii="Book Antiqua" w:eastAsia="Book Antiqua" w:hAnsi="Book Antiqua" w:cs="Book Antiqua"/>
        </w:rPr>
        <w:tab/>
        <w:t xml:space="preserve">Berdasarkan hasil perhitungan yang ditunjukkan pada Tabel 5 didapatkan hasil estimasi variabel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memiliki koefisien regresi sebesar 0,619 dengan probabilitas sebesar 0,036 dibawah nilai α = 5% menunjukkan bahwa variabel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berpengaruh positif dan signifikan terhadap MVA dengan demikian berarti bahwa hipotesis 1 diterima yaitu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berpengaruh positif dan signifikan terhadap MVA.</w:t>
      </w:r>
    </w:p>
    <w:p w14:paraId="47F70F76" w14:textId="77777777" w:rsidR="00883291" w:rsidRDefault="00883291" w:rsidP="00883291">
      <w:pPr>
        <w:spacing w:after="0" w:line="240" w:lineRule="auto"/>
        <w:jc w:val="both"/>
        <w:rPr>
          <w:rFonts w:ascii="Book Antiqua" w:eastAsia="Book Antiqua" w:hAnsi="Book Antiqua" w:cs="Book Antiqua"/>
        </w:rPr>
      </w:pPr>
      <w:r>
        <w:rPr>
          <w:rFonts w:ascii="Book Antiqua" w:eastAsia="Book Antiqua" w:hAnsi="Book Antiqua" w:cs="Book Antiqua"/>
        </w:rPr>
        <w:tab/>
        <w:t xml:space="preserve">Hasil dari penelitian ini mendukung penelitian sebelumnya yang dilakukan oleh Agustinus, (2020) yang menjelaskan bahwa CSR menunjukkan hubungan yang positif terhadap MVA. Hasil penelitian ini juga sejalan dengan penelitian yang dilakukan oleh Lee (2020) yang menjelaskan bahwa hubungan </w:t>
      </w:r>
      <w:r>
        <w:rPr>
          <w:rFonts w:ascii="Book Antiqua" w:eastAsia="Book Antiqua" w:hAnsi="Book Antiqua" w:cs="Book Antiqua"/>
        </w:rPr>
        <w:lastRenderedPageBreak/>
        <w:t xml:space="preserve">antara aktivitas CSR dan nilai pasar perusahaan memiliki pengaruh signifikan, di mana biaya aktual aktivitas CSR dapat ditutupi oleh manfaat ekonomi yang berkepanjangan. Selain itu, perusahaan-perusahaan yang secara aktif terlibat dalam kegiatan CSR dapat meningkatkan reputasi mereka. </w:t>
      </w:r>
    </w:p>
    <w:p w14:paraId="6C190419" w14:textId="77777777" w:rsidR="00883291" w:rsidRDefault="00883291" w:rsidP="00883291">
      <w:pPr>
        <w:spacing w:after="0" w:line="240" w:lineRule="auto"/>
        <w:jc w:val="both"/>
        <w:rPr>
          <w:rFonts w:ascii="Book Antiqua" w:eastAsia="Book Antiqua" w:hAnsi="Book Antiqua" w:cs="Book Antiqua"/>
        </w:rPr>
      </w:pPr>
      <w:r>
        <w:rPr>
          <w:rFonts w:ascii="Book Antiqua" w:eastAsia="Book Antiqua" w:hAnsi="Book Antiqua" w:cs="Book Antiqua"/>
        </w:rPr>
        <w:tab/>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merupakan salah satu tolak ukur yang sering digunakan oleh investor untuk menilai citra perusahaan. Hasil penelitian ini menunjukkan bahwa CSR berpengaruh positif terhadap MVA yang dimiliki oleh perusahaan. Hal ini mengindikasikan bahwa CSR dapat digunakan oleh perusahaan sebagai salah satu strategi kompetitif perusahaan. Perusahaan dapat mengadopsi, menerapkan dan melaporkan kinerja CSR yang dimiliki oleh perusahaan untuk memaksimalkan potensi CSR sebagai strategi kompetitif yang dimiliki oleh perusahaan. Hasil penelitian ini juga sejalan dengan penelitian yang dilakukan oleh Chung, </w:t>
      </w:r>
      <w:r>
        <w:rPr>
          <w:rFonts w:ascii="Book Antiqua" w:eastAsia="Book Antiqua" w:hAnsi="Book Antiqua" w:cs="Book Antiqua"/>
          <w:i/>
        </w:rPr>
        <w:t>et al</w:t>
      </w:r>
      <w:r>
        <w:rPr>
          <w:rFonts w:ascii="Book Antiqua" w:eastAsia="Book Antiqua" w:hAnsi="Book Antiqua" w:cs="Book Antiqua"/>
        </w:rPr>
        <w:t xml:space="preserve"> (2018) yang menemukan bahwa CSR memiliki pengaruh yang positif terhadap nilai perusahaan manufaktur di pasar modal Korea.</w:t>
      </w:r>
    </w:p>
    <w:p w14:paraId="16BF11F2" w14:textId="77777777" w:rsidR="00883291" w:rsidRPr="00C30585" w:rsidRDefault="00883291" w:rsidP="00883291">
      <w:pPr>
        <w:spacing w:after="0" w:line="240" w:lineRule="auto"/>
        <w:jc w:val="both"/>
        <w:rPr>
          <w:rFonts w:ascii="Book Antiqua" w:eastAsia="Book Antiqua" w:hAnsi="Book Antiqua" w:cs="Book Antiqua"/>
          <w:lang w:val="sv-SE"/>
        </w:rPr>
      </w:pPr>
      <w:r>
        <w:rPr>
          <w:rFonts w:ascii="Book Antiqua" w:eastAsia="Book Antiqua" w:hAnsi="Book Antiqua" w:cs="Book Antiqua"/>
        </w:rPr>
        <w:tab/>
        <w:t xml:space="preserve">Hasil penelitian ini berbeda dengan penelitian yang dilakukan oleh Hijriah et al., (2019) yang menemukan bahwa CSR tidak berpengaruh signifikan terhadap kinerja MVA pada perusahaan yang terdaftar di Bursa Efek Indonesia. Perbedaan ini mungkin disebabkan oleh adanya aturan POJK No. 51 Tahun 2017 terkait keberlanjutan kinerja perusahaan yang memperhatikan aspek ekonomi, sosial dan lingkungan perusahaan. Penelitian ini dilakukan pada tahun 2018, dimana setelah diterbitkannya POJK No.51, sehingga hal ini mungkin berpengaruh terhadap perbedaan hasil penelitian ini dengan penelitian sebelumnya. </w:t>
      </w:r>
      <w:r w:rsidRPr="00C30585">
        <w:rPr>
          <w:rFonts w:ascii="Book Antiqua" w:eastAsia="Book Antiqua" w:hAnsi="Book Antiqua" w:cs="Book Antiqua"/>
          <w:lang w:val="sv-SE"/>
        </w:rPr>
        <w:t>Adanya POJK No.51 Tahun 2017 juga mendorong perusahaan untuk memperhatikan aspek ekonomi, sosial dan lingkungan yang merupakan bagian dari CSR.</w:t>
      </w:r>
    </w:p>
    <w:p w14:paraId="3B2022E4" w14:textId="75BF7242"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Pengaruh positif CSR pada MVA perusahaan pada hasil penelitian ini juga mengkonfirmasi Teori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Teori ini menjelaskan bahwa apabila aktivitas operasi perusahaan mampu memberikan manfaat kepada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-nya,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perusahaan tersebut akan puas dan memberikan apresiasi dan selanjutnya akan berpengaruh pada peningkatan nilai perusahaan. Manfaat CSR yang dilakukan berdasarkan hasil penelitian ini dihargai oleh pasar dan berdampak positif terhadap tingkat pengembalian saham. CSR dalam hasil penelitian ini dijadikan sebagai informasi yang penting bagi investor dalam pengambilan keputusannya. Hasil penelitian ini juga mengkonfirmasi bahwa CSR dapat digunakan oleh perusahaan sebagai strategi dalam memenuhi kontrak sosial. Hal ini berarti CSR mampu memenuhi relevansi public yang dibuktikan dengan adanya pengaruh positif CSR pada MVA perusahaan.</w:t>
      </w:r>
    </w:p>
    <w:p w14:paraId="5AE76496"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Penelitian ini menemukan hasil uji variabel interaksi Pengungkapan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dengan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memiliki 0,175 dengan probabilitas sebesar 0,006 lebih kecil dari </w:t>
      </w:r>
      <w:r>
        <w:rPr>
          <w:rFonts w:ascii="Book Antiqua" w:eastAsia="Book Antiqua" w:hAnsi="Book Antiqua" w:cs="Book Antiqua"/>
        </w:rPr>
        <w:t>α</w:t>
      </w:r>
      <w:r w:rsidRPr="00C30585">
        <w:rPr>
          <w:rFonts w:ascii="Book Antiqua" w:eastAsia="Book Antiqua" w:hAnsi="Book Antiqua" w:cs="Book Antiqua"/>
          <w:lang w:val="sv-SE"/>
        </w:rPr>
        <w:t xml:space="preserve"> = 5%, hal ini mengindikasikan bahwa IC mampu memperkuat pengaruh positif CSR pada MVA perusahaan. Hasil penelitian ini sejalan dengan penelitian yang dilakukan oleh Hijriah et al., (2019) yang menemukan CSR yang disertai oleh pengelolaan sumber daya perusahaan (IC) dapat meningkatkan MVA yang dimiliki oleh perusahaan. Hal ini disebabkan adanya kombinasi antara sumber daya yang dimiliki oleh perusahaan dapat mengoptimalkan pelaksanaan CSR yang dimiliki oleh perusahaan. Semakin baik pengelolaan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perusahaan, maka semakin besar pula kemampuan </w:t>
      </w:r>
      <w:r w:rsidRPr="00C30585">
        <w:rPr>
          <w:rFonts w:ascii="Book Antiqua" w:eastAsia="Book Antiqua" w:hAnsi="Book Antiqua" w:cs="Book Antiqua"/>
          <w:lang w:val="sv-SE"/>
        </w:rPr>
        <w:lastRenderedPageBreak/>
        <w:t xml:space="preserve">perusahaan dalam mengelola kinerja dan menghasilkan nilai tambah perusahaan.  Hasil penelitian ini juga sejalan dengan penelitian yang dilakukan oleh Dewi, et al (2020)yang menjelaskan bahwa pengungkapan CSR berpengaruh positif pada nilai perusahaan sub sektor pariwisata yang terdaftar di Bursa Efek Indonesia. </w:t>
      </w:r>
    </w:p>
    <w:p w14:paraId="7A0AAD93" w14:textId="2E8F254A"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Hasil penelitian ini mengkonfirmasi Resource-Based Theory dimana perusahaan yang mampu menciptakan nilai ekonomi lebih dari perusahaan lain akan memiliki keunggulan kompetitif dibandingkan dengan perusahaan lain yang beroperasi di pasar yang berskala sama. Hal ini tercermin pada pengelolaan sumber daya (IC) yang dimiliki oleh perusahaan. Perusahaan yang mampu mengelola dan mengembangkan IC-nya akan berpengaruh terhadap kinerja perusahan tersebut dan secara bersamaan akan mempengaruhi nilai perusahaan di mata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Perusahaan yang efisien dalam menggunakan sumber daya (IC) yang dimilikinya akan memiliki nilai tambah bagi investor dikarenakan mereka akan menghasilkan pertumbuhan profitabilitas yang lebih besar, baik pada sekarang maupun masa depan.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berkualitas tentu dapat meningkatkan keunggulan kompetitif perusahaan dan menciptakan nilai tambah bagi perusahaan (Rini &amp; Mimba, 2019). </w:t>
      </w:r>
    </w:p>
    <w:p w14:paraId="06B1CD80"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Pengungkapan kinerja CSR perusahaan yang diimbangi dengan pengelolaan IC yang tepat akan memaksimalkan manfaat pengungkapan CSR tersebut, terutama pada legitimasi perusahaan. Kombinasi antara CSR dengan IC pada penelitian ini dapat dilihat dari berbagai aspek kombinasi antara CSR dengan IC. Perusahaan yang mampu mengembangkan human capital yang merupakan bagian IC akan memiliki karyawan yang sesuai dengan kompetisi dan kemampuan yang diperlukan perusahaan. Karyawan yang memiliki pengetahuan dan kompetensi yang baik ini tentu memudahkan perusahaan dalam proses pelaksanaan dan pelaporan kinerja perusahaan termasuk pengungkapan kinerja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perusahaan. Hal inilah yang membuat IC variabel penguat hubungan IC pada MVA perusahaan.  </w:t>
      </w:r>
    </w:p>
    <w:p w14:paraId="6E256CF5" w14:textId="5701F575"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kontrol dalam penelitian ini adalah Ukuran Perusahaan dan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yang dikendalikan dalam penelitian ini untuk meminimalisir pengaruh lain dari luar selain variabel bebas. Ukuran perusahaan dalam penelitian ini diukur menggunakan logaritma natural dari total asset yang dimiliki perusahaan. Hasil uji menunjukkan bahwa variabel ukuran perusahaan memiliki nilai probabilitas 0,012 &lt; 0,05. Hal ini berarti bahwa variabel kontrol ukuran perusahaan berpengaruh pada pengaruh pengungkapan CSR pada MVA.  Hasil penelitian ini sejalan dengan penelitian yang dilakukan oleh D’Amato &amp; Falivena (2020) yang meneliti pengaruh CSR pada nilai perusahaan dengan ukuran perusahaan dan umur perusahaan sebagai variabel moderasi. Penelitian ini menunjukkan bahwa ukuran perusahaan yang berbeda menyebabkan perbedaan kinerja CSR pada nilai perusahaan. Perbedaan ukuran perusahaan tentu berpengaruh pada kemampuan perusahaan dalam membiayai kegiatan perusahaan serta struktur dan prosedur yang berbeda. Ukuran perusahaan juga berpengaruh bagi perusahaan dalam menentukan kegiatan yang akan didanai dan dianggap penting oleh perusahaan. Perusahaan yang memiliki ukuran lebih besar juga memiliki tanggung jawab kepada </w:t>
      </w:r>
      <w:r w:rsidR="00F66535" w:rsidRPr="00F66535">
        <w:rPr>
          <w:rFonts w:ascii="Book Antiqua" w:eastAsia="Book Antiqua" w:hAnsi="Book Antiqua" w:cs="Book Antiqua"/>
          <w:i/>
          <w:iCs/>
          <w:lang w:val="sv-SE"/>
        </w:rPr>
        <w:t>stakeholder</w:t>
      </w:r>
      <w:r w:rsidRPr="00C30585">
        <w:rPr>
          <w:rFonts w:ascii="Book Antiqua" w:eastAsia="Book Antiqua" w:hAnsi="Book Antiqua" w:cs="Book Antiqua"/>
          <w:lang w:val="sv-SE"/>
        </w:rPr>
        <w:t xml:space="preserve"> yang lebih besar sehingga hal ini akan mendorong perusahaan untuk meningkatkan kinerjanya baik dari kinerja finansial maupun kinerja non finansial. </w:t>
      </w:r>
    </w:p>
    <w:p w14:paraId="2CD1DB75"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lastRenderedPageBreak/>
        <w:tab/>
        <w:t>Hasil penelitian ini juga mendukung penelitian yang dilakukan oleh Yudha &amp; Ariyanto (2022) yang menyatakan bahwa ukuran perusahaan mendukung peningkatan pengungkapan CSR dan berdampak pada peningkatan nilai perusahaan. Hal ini disebabkan karena perusahaan besar umumnya memiliki jumlah aktiva yang besar, penjualan besar, skill karyawan yang baik, sistem informasi yang canggih, jenis produk yang banyak, struktur kepemilikan lengkap, sehingga memungkinkan dan membutuhkan tingkat pengungkapan secara luas, sehingga semakin banyaknya aktivitas CSR yang diungkapkan maka akan semakin menambah kepercayaan investor dan pada akhirnya dapat meningkatkan nilai perusahaan.</w:t>
      </w:r>
    </w:p>
    <w:p w14:paraId="09DCD313" w14:textId="77777777" w:rsidR="00883291" w:rsidRPr="00C30585" w:rsidRDefault="00883291" w:rsidP="00883291">
      <w:pPr>
        <w:spacing w:after="0" w:line="240" w:lineRule="auto"/>
        <w:jc w:val="both"/>
        <w:rPr>
          <w:rFonts w:ascii="Book Antiqua" w:eastAsia="Book Antiqua" w:hAnsi="Book Antiqua" w:cs="Book Antiqua"/>
          <w:lang w:val="sv-SE"/>
        </w:rPr>
      </w:pPr>
      <w:r w:rsidRPr="00C30585">
        <w:rPr>
          <w:rFonts w:ascii="Book Antiqua" w:eastAsia="Book Antiqua" w:hAnsi="Book Antiqua" w:cs="Book Antiqua"/>
          <w:lang w:val="sv-SE"/>
        </w:rPr>
        <w:tab/>
        <w:t xml:space="preserve">Variabel kontrol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dalam penelitian ini diukur menggunakan Debt to Equity Ratio (DER). Hasil pengujian menunjukkan bahwa variabel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memiliki nilai probabilitas 0,015&lt; 0,05. Hal ini berarti bahwa variabel kontrol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berpengaruh pada pengungkapan CSR pada MVA. Variabel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dalam penelitian ini memiliki nilai koefisien negatif. Hal ini berarti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berpengaruh negatif terhadap MVA perusahaan. Penggunaan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yang lebih besar dapat meningkatkan jumlah beban dan risiko yang harus ditanggung oleh perusahaan. Dengan kata lain ketika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mengalami peningkatan maka nilai perusahaan akan menurun. Hasil penelitian ini sejalan dengan penelitian yang dilakukan oleh Kolamban, et al (2020) yang menemukan bahwa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berpengaruh negatif pada nilai perusahaan perbankan yang terdaftar di Bursa Efek Indonesia. Perusahaan dengan hutang yang besar mempunyai risiko yang tinggi dalam mengembalikan biaya hutangnya, hal tersebut mempengaruhi minat investor dalam menanamkan dananya ke dalam perusahaan dan berpengaruh pada kemampuan perusahaan dalam menciptakan nilai tambah.</w:t>
      </w:r>
    </w:p>
    <w:p w14:paraId="779A42E3" w14:textId="77777777" w:rsidR="00883291" w:rsidRPr="00C30585" w:rsidRDefault="00883291" w:rsidP="00883291">
      <w:pPr>
        <w:spacing w:after="0" w:line="240" w:lineRule="auto"/>
        <w:rPr>
          <w:rFonts w:ascii="Book Antiqua" w:eastAsia="Book Antiqua" w:hAnsi="Book Antiqua" w:cs="Book Antiqua"/>
          <w:b/>
          <w:lang w:val="sv-SE"/>
        </w:rPr>
      </w:pPr>
    </w:p>
    <w:p w14:paraId="7404E723" w14:textId="77777777" w:rsidR="00883291" w:rsidRPr="00C30585" w:rsidRDefault="00883291" w:rsidP="00883291">
      <w:pPr>
        <w:spacing w:after="0" w:line="240" w:lineRule="auto"/>
        <w:rPr>
          <w:rFonts w:ascii="Book Antiqua" w:eastAsia="Book Antiqua" w:hAnsi="Book Antiqua" w:cs="Book Antiqua"/>
          <w:lang w:val="sv-SE"/>
        </w:rPr>
      </w:pPr>
      <w:r w:rsidRPr="00C30585">
        <w:rPr>
          <w:rFonts w:ascii="Book Antiqua" w:eastAsia="Book Antiqua" w:hAnsi="Book Antiqua" w:cs="Book Antiqua"/>
          <w:b/>
          <w:lang w:val="sv-SE"/>
        </w:rPr>
        <w:t xml:space="preserve">SIMPULAN </w:t>
      </w:r>
    </w:p>
    <w:p w14:paraId="7B242079" w14:textId="77777777" w:rsidR="00883291" w:rsidRPr="00BB7282" w:rsidRDefault="00883291" w:rsidP="00883291">
      <w:pPr>
        <w:spacing w:after="0" w:line="240" w:lineRule="auto"/>
        <w:jc w:val="both"/>
        <w:rPr>
          <w:rFonts w:ascii="Book Antiqua" w:eastAsia="Book Antiqua" w:hAnsi="Book Antiqua" w:cs="Book Antiqua"/>
        </w:rPr>
      </w:pPr>
      <w:r w:rsidRPr="002B0700">
        <w:rPr>
          <w:rFonts w:ascii="Book Antiqua" w:eastAsia="Book Antiqua" w:hAnsi="Book Antiqua" w:cs="Book Antiqua"/>
          <w:lang w:val="sv-SE"/>
        </w:rPr>
        <w:t xml:space="preserve">Hasil penelitian ini menerima kedua hipotesis yang dirumuskan sebelumnya. </w:t>
      </w:r>
      <w:r w:rsidRPr="00BB7282">
        <w:rPr>
          <w:rFonts w:ascii="Book Antiqua" w:eastAsia="Book Antiqua" w:hAnsi="Book Antiqua" w:cs="Book Antiqua"/>
        </w:rPr>
        <w:t xml:space="preserve">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berpengaruh positif pada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perusahaan. Hal ini menunjukkan bahwa semakin optimal kinerja dan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yang dimiliki oleh perusahaan, perusahaan tersebut juga akan mampu memperoleh nilai tambah yang lebih baik yang tercermin pada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perusahaan. Hasil penelitian ini juga menunjukkan bahwa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mampu memperkuat pengaruh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pada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perusahaan. Hal ini berarti semakin baik pengelolaan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yang dimiliki oleh perusahaan, maka akan semakin kuat juga pengaruh positif Pengungkapan CSR pada MVA perusahaan.</w:t>
      </w:r>
    </w:p>
    <w:p w14:paraId="33FEBE6A" w14:textId="77777777" w:rsidR="00883291" w:rsidRPr="00C30585" w:rsidRDefault="00883291" w:rsidP="00883291">
      <w:pPr>
        <w:spacing w:after="0" w:line="240" w:lineRule="auto"/>
        <w:ind w:firstLine="720"/>
        <w:jc w:val="both"/>
        <w:rPr>
          <w:rFonts w:ascii="Book Antiqua" w:eastAsia="Book Antiqua" w:hAnsi="Book Antiqua" w:cs="Book Antiqua"/>
          <w:lang w:val="sv-SE"/>
        </w:rPr>
      </w:pPr>
      <w:r w:rsidRPr="00BB7282">
        <w:rPr>
          <w:rFonts w:ascii="Book Antiqua" w:eastAsia="Book Antiqua" w:hAnsi="Book Antiqua" w:cs="Book Antiqua"/>
        </w:rPr>
        <w:t xml:space="preserve">Saran yang dapat diberikan berdasarkan hasil penelitian ini adalah perusahaan baik yang tercatat di Bursa Efek Indonesia maupun tidak harus memperhatikan kinerja dan pengungkapan </w:t>
      </w:r>
      <w:r w:rsidRPr="00BB7282">
        <w:rPr>
          <w:rFonts w:ascii="Book Antiqua" w:eastAsia="Book Antiqua" w:hAnsi="Book Antiqua" w:cs="Book Antiqua"/>
          <w:i/>
          <w:iCs/>
        </w:rPr>
        <w:t>Corporate Social Responsibility</w:t>
      </w:r>
      <w:r w:rsidRPr="00BB7282">
        <w:rPr>
          <w:rFonts w:ascii="Book Antiqua" w:eastAsia="Book Antiqua" w:hAnsi="Book Antiqua" w:cs="Book Antiqua"/>
        </w:rPr>
        <w:t xml:space="preserve"> yang dilakukan oleh perusahaan. Hal ini berkaitan dengan nilai tambah atau </w:t>
      </w:r>
      <w:r w:rsidRPr="00BB7282">
        <w:rPr>
          <w:rFonts w:ascii="Book Antiqua" w:eastAsia="Book Antiqua" w:hAnsi="Book Antiqua" w:cs="Book Antiqua"/>
          <w:i/>
          <w:iCs/>
        </w:rPr>
        <w:t>market value added</w:t>
      </w:r>
      <w:r w:rsidRPr="00BB7282">
        <w:rPr>
          <w:rFonts w:ascii="Book Antiqua" w:eastAsia="Book Antiqua" w:hAnsi="Book Antiqua" w:cs="Book Antiqua"/>
        </w:rPr>
        <w:t xml:space="preserve"> yang dapat diperoleh oleh perusahaan dengan pelaksanaan serta pengungkapan CSR. Saran lainnya adalah perusahaan hendaknya mulai memperhatikan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yang dimilikinya.  Pengelolaan </w:t>
      </w:r>
      <w:r w:rsidRPr="00BB7282">
        <w:rPr>
          <w:rFonts w:ascii="Book Antiqua" w:eastAsia="Book Antiqua" w:hAnsi="Book Antiqua" w:cs="Book Antiqua"/>
          <w:i/>
          <w:iCs/>
        </w:rPr>
        <w:t>intellectual capital</w:t>
      </w:r>
      <w:r w:rsidRPr="00BB7282">
        <w:rPr>
          <w:rFonts w:ascii="Book Antiqua" w:eastAsia="Book Antiqua" w:hAnsi="Book Antiqua" w:cs="Book Antiqua"/>
        </w:rPr>
        <w:t xml:space="preserve"> yang efisien dan efektif akan bermanfaat bagi perusahaan dalam operasionalnya hal ini juga akan berpengaruh pada nilai tambah perusahaan atau MVA. </w:t>
      </w:r>
      <w:r w:rsidRPr="00C30585">
        <w:rPr>
          <w:rFonts w:ascii="Book Antiqua" w:eastAsia="Book Antiqua" w:hAnsi="Book Antiqua" w:cs="Book Antiqua"/>
          <w:lang w:val="sv-SE"/>
        </w:rPr>
        <w:t xml:space="preserve">Investor </w:t>
      </w:r>
      <w:r w:rsidRPr="00C30585">
        <w:rPr>
          <w:rFonts w:ascii="Book Antiqua" w:eastAsia="Book Antiqua" w:hAnsi="Book Antiqua" w:cs="Book Antiqua"/>
          <w:lang w:val="sv-SE"/>
        </w:rPr>
        <w:lastRenderedPageBreak/>
        <w:t xml:space="preserve">juga dapat memperhatikan kinerja CSR dan IC perusahaan sebelum mengambil keputusan investasi. Perusahaan yang memiliki kinerja CSR dan pengelolaan </w:t>
      </w:r>
      <w:r w:rsidRPr="00C30585">
        <w:rPr>
          <w:rFonts w:ascii="Book Antiqua" w:eastAsia="Book Antiqua" w:hAnsi="Book Antiqua" w:cs="Book Antiqua"/>
          <w:i/>
          <w:iCs/>
          <w:lang w:val="sv-SE"/>
        </w:rPr>
        <w:t>intellectual capital</w:t>
      </w:r>
      <w:r w:rsidRPr="00C30585">
        <w:rPr>
          <w:rFonts w:ascii="Book Antiqua" w:eastAsia="Book Antiqua" w:hAnsi="Book Antiqua" w:cs="Book Antiqua"/>
          <w:lang w:val="sv-SE"/>
        </w:rPr>
        <w:t xml:space="preserve"> yang baik akan memiliki nilai tambah sehingga dipercaya dapat menghasilkan laba dan menguntungkan investor.</w:t>
      </w:r>
    </w:p>
    <w:p w14:paraId="4EDBB71B" w14:textId="77777777" w:rsidR="00883291" w:rsidRPr="00C30585" w:rsidRDefault="00883291" w:rsidP="00883291">
      <w:pPr>
        <w:spacing w:after="0" w:line="240" w:lineRule="auto"/>
        <w:ind w:firstLine="720"/>
        <w:jc w:val="both"/>
        <w:rPr>
          <w:rFonts w:ascii="Book Antiqua" w:eastAsia="Book Antiqua" w:hAnsi="Book Antiqua" w:cs="Book Antiqua"/>
          <w:lang w:val="sv-SE"/>
        </w:rPr>
      </w:pPr>
      <w:r w:rsidRPr="00C30585">
        <w:rPr>
          <w:rFonts w:ascii="Book Antiqua" w:eastAsia="Book Antiqua" w:hAnsi="Book Antiqua" w:cs="Book Antiqua"/>
          <w:lang w:val="sv-SE"/>
        </w:rPr>
        <w:t xml:space="preserve">Penelitian ini masih memiliki beberapa keterbatasan yang dapat dijadikan pertimbangan dalam pengembangan oleh peneliti selanjutnya seperti jumlah sampel yang terbatas karena hanya menggunakan 2 sektor sehingga sampel yang digunakan belum mampu mewakili seluruh perusahaan. Penelitian ini juga hanya menggunakan 1 variabel independen yaitu pengungkapan CSR. Penelitian selanjutnya dapat mempertimbangkan untuk melihat pengaruh Pengungkapan CSR dan IC pada kinerja perusahaan dengan membandingkan beberapa pengukuran penilaian perusahaan, Penelitian selanjutnya juga dapat menambahkan jumlah sampel penelitian yang berasal dari beberapa sektor. </w:t>
      </w:r>
    </w:p>
    <w:p w14:paraId="5E0C7567" w14:textId="77777777" w:rsidR="00883291" w:rsidRPr="00C30585" w:rsidRDefault="00883291" w:rsidP="00883291">
      <w:pPr>
        <w:spacing w:after="0" w:line="240" w:lineRule="auto"/>
        <w:jc w:val="both"/>
        <w:rPr>
          <w:rFonts w:ascii="Book Antiqua" w:eastAsia="Book Antiqua" w:hAnsi="Book Antiqua" w:cs="Book Antiqua"/>
          <w:lang w:val="sv-SE"/>
        </w:rPr>
      </w:pPr>
    </w:p>
    <w:p w14:paraId="1F00CE28" w14:textId="77777777" w:rsidR="00883291" w:rsidRPr="00C30585" w:rsidRDefault="00883291" w:rsidP="00883291">
      <w:pPr>
        <w:spacing w:after="0" w:line="240" w:lineRule="auto"/>
        <w:jc w:val="both"/>
        <w:rPr>
          <w:rFonts w:ascii="Book Antiqua" w:eastAsia="Book Antiqua" w:hAnsi="Book Antiqua" w:cs="Book Antiqua"/>
          <w:lang w:val="sv-SE"/>
        </w:rPr>
      </w:pPr>
    </w:p>
    <w:p w14:paraId="7CF190EC" w14:textId="77777777" w:rsidR="00883291" w:rsidRDefault="00883291" w:rsidP="00883291">
      <w:pPr>
        <w:spacing w:after="0" w:line="240" w:lineRule="auto"/>
        <w:jc w:val="both"/>
        <w:rPr>
          <w:rFonts w:ascii="Book Antiqua" w:eastAsia="Book Antiqua" w:hAnsi="Book Antiqua" w:cs="Book Antiqua"/>
          <w:b/>
        </w:rPr>
      </w:pPr>
      <w:r>
        <w:rPr>
          <w:rFonts w:ascii="Book Antiqua" w:eastAsia="Book Antiqua" w:hAnsi="Book Antiqua" w:cs="Book Antiqua"/>
          <w:b/>
        </w:rPr>
        <w:t>REFERENSI</w:t>
      </w:r>
    </w:p>
    <w:p w14:paraId="5A519702"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Agustinus, J. (2020). The reciprocal and nonlinearity relationship between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and </w:t>
      </w:r>
      <w:r w:rsidRPr="00B136CF">
        <w:rPr>
          <w:rFonts w:ascii="Book Antiqua" w:eastAsia="Book Antiqua" w:hAnsi="Book Antiqua" w:cs="Book Antiqua"/>
          <w:i/>
          <w:iCs/>
        </w:rPr>
        <w:t>market value added</w:t>
      </w:r>
      <w:r>
        <w:rPr>
          <w:rFonts w:ascii="Book Antiqua" w:eastAsia="Book Antiqua" w:hAnsi="Book Antiqua" w:cs="Book Antiqua"/>
        </w:rPr>
        <w:t xml:space="preserve">: case study in Indonesia. </w:t>
      </w:r>
      <w:r>
        <w:rPr>
          <w:rFonts w:ascii="Book Antiqua" w:eastAsia="Book Antiqua" w:hAnsi="Book Antiqua" w:cs="Book Antiqua"/>
          <w:i/>
        </w:rPr>
        <w:t>Property Management</w:t>
      </w:r>
      <w:r>
        <w:rPr>
          <w:rFonts w:ascii="Book Antiqua" w:eastAsia="Book Antiqua" w:hAnsi="Book Antiqua" w:cs="Book Antiqua"/>
        </w:rPr>
        <w:t xml:space="preserve">, </w:t>
      </w:r>
      <w:r>
        <w:rPr>
          <w:rFonts w:ascii="Book Antiqua" w:eastAsia="Book Antiqua" w:hAnsi="Book Antiqua" w:cs="Book Antiqua"/>
          <w:i/>
        </w:rPr>
        <w:t>38</w:t>
      </w:r>
      <w:r>
        <w:rPr>
          <w:rFonts w:ascii="Book Antiqua" w:eastAsia="Book Antiqua" w:hAnsi="Book Antiqua" w:cs="Book Antiqua"/>
        </w:rPr>
        <w:t>(3), 405–417. https://doi.org/10.1108/PM-05-2019-0029</w:t>
      </w:r>
    </w:p>
    <w:p w14:paraId="071B0983"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Bajic, S., &amp; Yurtoglu, B. (2018). Which aspects of CSR predict firm market value? </w:t>
      </w:r>
      <w:r>
        <w:rPr>
          <w:rFonts w:ascii="Book Antiqua" w:eastAsia="Book Antiqua" w:hAnsi="Book Antiqua" w:cs="Book Antiqua"/>
          <w:i/>
        </w:rPr>
        <w:t>Journal of Capital Markets Studies</w:t>
      </w:r>
      <w:r>
        <w:rPr>
          <w:rFonts w:ascii="Book Antiqua" w:eastAsia="Book Antiqua" w:hAnsi="Book Antiqua" w:cs="Book Antiqua"/>
        </w:rPr>
        <w:t xml:space="preserve">, </w:t>
      </w:r>
      <w:r>
        <w:rPr>
          <w:rFonts w:ascii="Book Antiqua" w:eastAsia="Book Antiqua" w:hAnsi="Book Antiqua" w:cs="Book Antiqua"/>
          <w:i/>
        </w:rPr>
        <w:t>2</w:t>
      </w:r>
      <w:r>
        <w:rPr>
          <w:rFonts w:ascii="Book Antiqua" w:eastAsia="Book Antiqua" w:hAnsi="Book Antiqua" w:cs="Book Antiqua"/>
        </w:rPr>
        <w:t>(1), 50–69. https://doi.org/10.1108/jcms-10-2017-0002</w:t>
      </w:r>
    </w:p>
    <w:p w14:paraId="33489BA4"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Barney, J. B., Ketchen, D. J., &amp; Wright, M. (2021). Resource-Based Theory and the Value Creation Framework. </w:t>
      </w:r>
      <w:r>
        <w:rPr>
          <w:rFonts w:ascii="Book Antiqua" w:eastAsia="Book Antiqua" w:hAnsi="Book Antiqua" w:cs="Book Antiqua"/>
          <w:i/>
        </w:rPr>
        <w:t>Journal of Management</w:t>
      </w:r>
      <w:r>
        <w:rPr>
          <w:rFonts w:ascii="Book Antiqua" w:eastAsia="Book Antiqua" w:hAnsi="Book Antiqua" w:cs="Book Antiqua"/>
        </w:rPr>
        <w:t xml:space="preserve">, </w:t>
      </w:r>
      <w:r>
        <w:rPr>
          <w:rFonts w:ascii="Book Antiqua" w:eastAsia="Book Antiqua" w:hAnsi="Book Antiqua" w:cs="Book Antiqua"/>
          <w:i/>
        </w:rPr>
        <w:t>47</w:t>
      </w:r>
      <w:r>
        <w:rPr>
          <w:rFonts w:ascii="Book Antiqua" w:eastAsia="Book Antiqua" w:hAnsi="Book Antiqua" w:cs="Book Antiqua"/>
        </w:rPr>
        <w:t>(7), 1936–1955. https://doi.org/10.1177/01492063211021655</w:t>
      </w:r>
    </w:p>
    <w:p w14:paraId="0387AD23"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Carini, C., Comincioli, N., Poddi, L., &amp; Vergalli, S. (2017). Measure the performance with the </w:t>
      </w:r>
      <w:r w:rsidRPr="00B136CF">
        <w:rPr>
          <w:rFonts w:ascii="Book Antiqua" w:eastAsia="Book Antiqua" w:hAnsi="Book Antiqua" w:cs="Book Antiqua"/>
          <w:i/>
          <w:iCs/>
        </w:rPr>
        <w:t>market value added</w:t>
      </w:r>
      <w:r>
        <w:rPr>
          <w:rFonts w:ascii="Book Antiqua" w:eastAsia="Book Antiqua" w:hAnsi="Book Antiqua" w:cs="Book Antiqua"/>
        </w:rPr>
        <w:t xml:space="preserve">: Evidence from CSR companies. </w:t>
      </w:r>
      <w:r>
        <w:rPr>
          <w:rFonts w:ascii="Book Antiqua" w:eastAsia="Book Antiqua" w:hAnsi="Book Antiqua" w:cs="Book Antiqua"/>
          <w:i/>
        </w:rPr>
        <w:t>Sustainability (Switzerland)</w:t>
      </w:r>
      <w:r>
        <w:rPr>
          <w:rFonts w:ascii="Book Antiqua" w:eastAsia="Book Antiqua" w:hAnsi="Book Antiqua" w:cs="Book Antiqua"/>
        </w:rPr>
        <w:t xml:space="preserve">, </w:t>
      </w:r>
      <w:r>
        <w:rPr>
          <w:rFonts w:ascii="Book Antiqua" w:eastAsia="Book Antiqua" w:hAnsi="Book Antiqua" w:cs="Book Antiqua"/>
          <w:i/>
        </w:rPr>
        <w:t>9</w:t>
      </w:r>
      <w:r>
        <w:rPr>
          <w:rFonts w:ascii="Book Antiqua" w:eastAsia="Book Antiqua" w:hAnsi="Book Antiqua" w:cs="Book Antiqua"/>
        </w:rPr>
        <w:t>(12), 1–19. https://doi.org/10.3390/su9122171</w:t>
      </w:r>
    </w:p>
    <w:p w14:paraId="0709C0EE"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Chung, C. Y., Jung, S., &amp; Young, J. (2018). Do CSR activities increase firm value? Evidence from the Korean market. </w:t>
      </w:r>
      <w:r>
        <w:rPr>
          <w:rFonts w:ascii="Book Antiqua" w:eastAsia="Book Antiqua" w:hAnsi="Book Antiqua" w:cs="Book Antiqua"/>
          <w:i/>
        </w:rPr>
        <w:t>Journal of Sustainability</w:t>
      </w:r>
      <w:r>
        <w:rPr>
          <w:rFonts w:ascii="Book Antiqua" w:eastAsia="Book Antiqua" w:hAnsi="Book Antiqua" w:cs="Book Antiqua"/>
        </w:rPr>
        <w:t xml:space="preserve">, </w:t>
      </w:r>
      <w:r>
        <w:rPr>
          <w:rFonts w:ascii="Book Antiqua" w:eastAsia="Book Antiqua" w:hAnsi="Book Antiqua" w:cs="Book Antiqua"/>
          <w:i/>
        </w:rPr>
        <w:t>10</w:t>
      </w:r>
      <w:r>
        <w:rPr>
          <w:rFonts w:ascii="Book Antiqua" w:eastAsia="Book Antiqua" w:hAnsi="Book Antiqua" w:cs="Book Antiqua"/>
        </w:rPr>
        <w:t>(9), 1–22. https://doi.org/10.3390/su10093164</w:t>
      </w:r>
    </w:p>
    <w:p w14:paraId="1C3B1A31" w14:textId="77777777" w:rsidR="00883291" w:rsidRDefault="00883291" w:rsidP="00883291">
      <w:pPr>
        <w:widowControl w:val="0"/>
        <w:spacing w:after="0" w:line="240" w:lineRule="auto"/>
        <w:ind w:left="480" w:hanging="480"/>
        <w:jc w:val="both"/>
        <w:rPr>
          <w:rFonts w:ascii="Book Antiqua" w:eastAsia="Book Antiqua" w:hAnsi="Book Antiqua" w:cs="Book Antiqua"/>
        </w:rPr>
      </w:pPr>
      <w:r w:rsidRPr="00C30585">
        <w:rPr>
          <w:rFonts w:ascii="Book Antiqua" w:eastAsia="Book Antiqua" w:hAnsi="Book Antiqua" w:cs="Book Antiqua"/>
          <w:lang w:val="sv-SE"/>
        </w:rPr>
        <w:t xml:space="preserve">Dewi, A. S. A. D., Mimba, H. S. P. N., Sudana, P. I., &amp; Putri, D. A. M. A. G. I. (2020). </w:t>
      </w:r>
      <w:r>
        <w:rPr>
          <w:rFonts w:ascii="Book Antiqua" w:eastAsia="Book Antiqua" w:hAnsi="Book Antiqua" w:cs="Book Antiqua"/>
        </w:rPr>
        <w:t xml:space="preserve">The Influence of </w:t>
      </w:r>
      <w:r w:rsidRPr="00B136CF">
        <w:rPr>
          <w:rFonts w:ascii="Book Antiqua" w:eastAsia="Book Antiqua" w:hAnsi="Book Antiqua" w:cs="Book Antiqua"/>
          <w:i/>
          <w:iCs/>
        </w:rPr>
        <w:t>Intellectual capital</w:t>
      </w:r>
      <w:r>
        <w:rPr>
          <w:rFonts w:ascii="Book Antiqua" w:eastAsia="Book Antiqua" w:hAnsi="Book Antiqua" w:cs="Book Antiqua"/>
        </w:rPr>
        <w:t xml:space="preserve"> and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Disclosure on Financial Performance (Empirical Study of Hotel, Restaurant, and Tourism Sub Sector Companies in the Indonesia Stock Exchange in 2016-2018. </w:t>
      </w:r>
      <w:r>
        <w:rPr>
          <w:rFonts w:ascii="Book Antiqua" w:eastAsia="Book Antiqua" w:hAnsi="Book Antiqua" w:cs="Book Antiqua"/>
          <w:i/>
        </w:rPr>
        <w:t>American Journal of Humanities and Social Sciences Research</w:t>
      </w:r>
      <w:r>
        <w:rPr>
          <w:rFonts w:ascii="Book Antiqua" w:eastAsia="Book Antiqua" w:hAnsi="Book Antiqua" w:cs="Book Antiqua"/>
        </w:rPr>
        <w:t xml:space="preserve">, </w:t>
      </w:r>
      <w:r>
        <w:rPr>
          <w:rFonts w:ascii="Book Antiqua" w:eastAsia="Book Antiqua" w:hAnsi="Book Antiqua" w:cs="Book Antiqua"/>
          <w:i/>
        </w:rPr>
        <w:t>4</w:t>
      </w:r>
      <w:r>
        <w:rPr>
          <w:rFonts w:ascii="Book Antiqua" w:eastAsia="Book Antiqua" w:hAnsi="Book Antiqua" w:cs="Book Antiqua"/>
        </w:rPr>
        <w:t>(3), 215–220. Diambil dari www.ajhssr.com</w:t>
      </w:r>
    </w:p>
    <w:p w14:paraId="22689854"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Feng, Z. Y., Chen, C. R., &amp; Tseng, Y. J. (2018). Do capital markets value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Evidence from seasoned equity offerings. </w:t>
      </w:r>
      <w:r>
        <w:rPr>
          <w:rFonts w:ascii="Book Antiqua" w:eastAsia="Book Antiqua" w:hAnsi="Book Antiqua" w:cs="Book Antiqua"/>
          <w:i/>
        </w:rPr>
        <w:t>Journal of Banking and Finance</w:t>
      </w:r>
      <w:r>
        <w:rPr>
          <w:rFonts w:ascii="Book Antiqua" w:eastAsia="Book Antiqua" w:hAnsi="Book Antiqua" w:cs="Book Antiqua"/>
        </w:rPr>
        <w:t xml:space="preserve">, </w:t>
      </w:r>
      <w:r>
        <w:rPr>
          <w:rFonts w:ascii="Book Antiqua" w:eastAsia="Book Antiqua" w:hAnsi="Book Antiqua" w:cs="Book Antiqua"/>
          <w:i/>
        </w:rPr>
        <w:t>94</w:t>
      </w:r>
      <w:r>
        <w:rPr>
          <w:rFonts w:ascii="Book Antiqua" w:eastAsia="Book Antiqua" w:hAnsi="Book Antiqua" w:cs="Book Antiqua"/>
        </w:rPr>
        <w:t>, 54–74. https://doi.org/10.1016/j.jbankfin.2018.06.015</w:t>
      </w:r>
    </w:p>
    <w:p w14:paraId="21A88FC8"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Gallardo-Vázquez, D., Valdez-Juárez, L. E., &amp; Lizcano-álvarez, J. L. (2019).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and </w:t>
      </w:r>
      <w:r w:rsidRPr="00B136CF">
        <w:rPr>
          <w:rFonts w:ascii="Book Antiqua" w:eastAsia="Book Antiqua" w:hAnsi="Book Antiqua" w:cs="Book Antiqua"/>
          <w:i/>
          <w:iCs/>
        </w:rPr>
        <w:t>intellectual capital</w:t>
      </w:r>
      <w:r>
        <w:rPr>
          <w:rFonts w:ascii="Book Antiqua" w:eastAsia="Book Antiqua" w:hAnsi="Book Antiqua" w:cs="Book Antiqua"/>
        </w:rPr>
        <w:t xml:space="preserve">: Sources of competitiveness and legitimacy in organizations’ management practices. </w:t>
      </w:r>
      <w:r>
        <w:rPr>
          <w:rFonts w:ascii="Book Antiqua" w:eastAsia="Book Antiqua" w:hAnsi="Book Antiqua" w:cs="Book Antiqua"/>
          <w:i/>
        </w:rPr>
        <w:t>Sustainability (Switzerland)</w:t>
      </w:r>
      <w:r>
        <w:rPr>
          <w:rFonts w:ascii="Book Antiqua" w:eastAsia="Book Antiqua" w:hAnsi="Book Antiqua" w:cs="Book Antiqua"/>
        </w:rPr>
        <w:t xml:space="preserve">, </w:t>
      </w:r>
      <w:r>
        <w:rPr>
          <w:rFonts w:ascii="Book Antiqua" w:eastAsia="Book Antiqua" w:hAnsi="Book Antiqua" w:cs="Book Antiqua"/>
          <w:i/>
        </w:rPr>
        <w:t>11</w:t>
      </w:r>
      <w:r>
        <w:rPr>
          <w:rFonts w:ascii="Book Antiqua" w:eastAsia="Book Antiqua" w:hAnsi="Book Antiqua" w:cs="Book Antiqua"/>
        </w:rPr>
        <w:t>(20). https://doi.org/10.3390/su11205843</w:t>
      </w:r>
    </w:p>
    <w:p w14:paraId="5AA0A726"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Hijriah, A., Subroto, B., &amp; Nurkholis. (2019). Penguatan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Dan </w:t>
      </w:r>
      <w:r w:rsidRPr="00B136CF">
        <w:rPr>
          <w:rFonts w:ascii="Book Antiqua" w:eastAsia="Book Antiqua" w:hAnsi="Book Antiqua" w:cs="Book Antiqua"/>
          <w:i/>
          <w:iCs/>
        </w:rPr>
        <w:t>Market value added</w:t>
      </w:r>
      <w:r>
        <w:rPr>
          <w:rFonts w:ascii="Book Antiqua" w:eastAsia="Book Antiqua" w:hAnsi="Book Antiqua" w:cs="Book Antiqua"/>
        </w:rPr>
        <w:t xml:space="preserve"> Melalui Modal Intelektual. </w:t>
      </w:r>
      <w:r>
        <w:rPr>
          <w:rFonts w:ascii="Book Antiqua" w:eastAsia="Book Antiqua" w:hAnsi="Book Antiqua" w:cs="Book Antiqua"/>
          <w:i/>
        </w:rPr>
        <w:t xml:space="preserve">Jurnal </w:t>
      </w:r>
      <w:r>
        <w:rPr>
          <w:rFonts w:ascii="Book Antiqua" w:eastAsia="Book Antiqua" w:hAnsi="Book Antiqua" w:cs="Book Antiqua"/>
          <w:i/>
        </w:rPr>
        <w:lastRenderedPageBreak/>
        <w:t>akuntansi multiparadigma</w:t>
      </w:r>
      <w:r>
        <w:rPr>
          <w:rFonts w:ascii="Book Antiqua" w:eastAsia="Book Antiqua" w:hAnsi="Book Antiqua" w:cs="Book Antiqua"/>
        </w:rPr>
        <w:t xml:space="preserve">, </w:t>
      </w:r>
      <w:r>
        <w:rPr>
          <w:rFonts w:ascii="Book Antiqua" w:eastAsia="Book Antiqua" w:hAnsi="Book Antiqua" w:cs="Book Antiqua"/>
          <w:i/>
        </w:rPr>
        <w:t>10</w:t>
      </w:r>
      <w:r>
        <w:rPr>
          <w:rFonts w:ascii="Book Antiqua" w:eastAsia="Book Antiqua" w:hAnsi="Book Antiqua" w:cs="Book Antiqua"/>
        </w:rPr>
        <w:t>(2), 295–307. https://doi.org/https://doi.org/10.18202/jamal.2019.08.10017</w:t>
      </w:r>
    </w:p>
    <w:p w14:paraId="60393F2F"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Jain, P., Vyas, V., &amp; Roy, A. (2017). Exploring the mediating role of </w:t>
      </w:r>
      <w:r w:rsidRPr="00B136CF">
        <w:rPr>
          <w:rFonts w:ascii="Book Antiqua" w:eastAsia="Book Antiqua" w:hAnsi="Book Antiqua" w:cs="Book Antiqua"/>
          <w:i/>
          <w:iCs/>
        </w:rPr>
        <w:t>intellectual capital</w:t>
      </w:r>
      <w:r>
        <w:rPr>
          <w:rFonts w:ascii="Book Antiqua" w:eastAsia="Book Antiqua" w:hAnsi="Book Antiqua" w:cs="Book Antiqua"/>
        </w:rPr>
        <w:t xml:space="preserve"> and competitive advantage on the relation between CSR and financial performance in SMEs. </w:t>
      </w:r>
      <w:r>
        <w:rPr>
          <w:rFonts w:ascii="Book Antiqua" w:eastAsia="Book Antiqua" w:hAnsi="Book Antiqua" w:cs="Book Antiqua"/>
          <w:i/>
        </w:rPr>
        <w:t>Social Responsibility Journal</w:t>
      </w:r>
      <w:r>
        <w:rPr>
          <w:rFonts w:ascii="Book Antiqua" w:eastAsia="Book Antiqua" w:hAnsi="Book Antiqua" w:cs="Book Antiqua"/>
        </w:rPr>
        <w:t xml:space="preserve">, </w:t>
      </w:r>
      <w:r>
        <w:rPr>
          <w:rFonts w:ascii="Book Antiqua" w:eastAsia="Book Antiqua" w:hAnsi="Book Antiqua" w:cs="Book Antiqua"/>
          <w:i/>
        </w:rPr>
        <w:t>13</w:t>
      </w:r>
      <w:r>
        <w:rPr>
          <w:rFonts w:ascii="Book Antiqua" w:eastAsia="Book Antiqua" w:hAnsi="Book Antiqua" w:cs="Book Antiqua"/>
        </w:rPr>
        <w:t>(1), 1–23. https://doi.org/10.1108/srj-04-2015-0048</w:t>
      </w:r>
    </w:p>
    <w:p w14:paraId="0F39DAE0" w14:textId="77777777" w:rsidR="00883291" w:rsidRPr="00C30585" w:rsidRDefault="00883291" w:rsidP="00883291">
      <w:pPr>
        <w:widowControl w:val="0"/>
        <w:spacing w:after="0" w:line="240" w:lineRule="auto"/>
        <w:ind w:left="480" w:hanging="480"/>
        <w:jc w:val="both"/>
        <w:rPr>
          <w:rFonts w:ascii="Book Antiqua" w:eastAsia="Book Antiqua" w:hAnsi="Book Antiqua" w:cs="Book Antiqua"/>
          <w:lang w:val="sv-SE"/>
        </w:rPr>
      </w:pPr>
      <w:r>
        <w:rPr>
          <w:rFonts w:ascii="Book Antiqua" w:eastAsia="Book Antiqua" w:hAnsi="Book Antiqua" w:cs="Book Antiqua"/>
        </w:rPr>
        <w:t xml:space="preserve">Kolamban, D. V, Murni, S., &amp; Baramuli, D. N. (2020). </w:t>
      </w:r>
      <w:r w:rsidRPr="00C30585">
        <w:rPr>
          <w:rFonts w:ascii="Book Antiqua" w:eastAsia="Book Antiqua" w:hAnsi="Book Antiqua" w:cs="Book Antiqua"/>
          <w:lang w:val="sv-SE"/>
        </w:rPr>
        <w:t xml:space="preserve">Analisis Pengaruh </w:t>
      </w:r>
      <w:r w:rsidRPr="00C30585">
        <w:rPr>
          <w:rFonts w:ascii="Book Antiqua" w:eastAsia="Book Antiqua" w:hAnsi="Book Antiqua" w:cs="Book Antiqua"/>
          <w:i/>
          <w:iCs/>
          <w:lang w:val="sv-SE"/>
        </w:rPr>
        <w:t>Leverage</w:t>
      </w:r>
      <w:r w:rsidRPr="00C30585">
        <w:rPr>
          <w:rFonts w:ascii="Book Antiqua" w:eastAsia="Book Antiqua" w:hAnsi="Book Antiqua" w:cs="Book Antiqua"/>
          <w:lang w:val="sv-SE"/>
        </w:rPr>
        <w:t xml:space="preserve">, Profitabilitas Dan Ukuran Perusahaan Terhadap Nilai Perusahaan Pada Industri Perbankan Yang Terdaftar Di Bei. </w:t>
      </w:r>
      <w:r w:rsidRPr="00C30585">
        <w:rPr>
          <w:rFonts w:ascii="Book Antiqua" w:eastAsia="Book Antiqua" w:hAnsi="Book Antiqua" w:cs="Book Antiqua"/>
          <w:i/>
          <w:lang w:val="sv-SE"/>
        </w:rPr>
        <w:t>Jurnal EMBA: Jurnal Riset Ekonomi, Manajemen, Bisnis dan Akuntansi</w:t>
      </w:r>
      <w:r w:rsidRPr="00C30585">
        <w:rPr>
          <w:rFonts w:ascii="Book Antiqua" w:eastAsia="Book Antiqua" w:hAnsi="Book Antiqua" w:cs="Book Antiqua"/>
          <w:lang w:val="sv-SE"/>
        </w:rPr>
        <w:t xml:space="preserve">, </w:t>
      </w:r>
      <w:r w:rsidRPr="00C30585">
        <w:rPr>
          <w:rFonts w:ascii="Book Antiqua" w:eastAsia="Book Antiqua" w:hAnsi="Book Antiqua" w:cs="Book Antiqua"/>
          <w:i/>
          <w:lang w:val="sv-SE"/>
        </w:rPr>
        <w:t>8</w:t>
      </w:r>
      <w:r w:rsidRPr="00C30585">
        <w:rPr>
          <w:rFonts w:ascii="Book Antiqua" w:eastAsia="Book Antiqua" w:hAnsi="Book Antiqua" w:cs="Book Antiqua"/>
          <w:lang w:val="sv-SE"/>
        </w:rPr>
        <w:t>(3), 174–183.</w:t>
      </w:r>
    </w:p>
    <w:p w14:paraId="398E6CF6" w14:textId="77777777" w:rsidR="00883291" w:rsidRDefault="00883291" w:rsidP="00883291">
      <w:pPr>
        <w:widowControl w:val="0"/>
        <w:spacing w:after="0" w:line="240" w:lineRule="auto"/>
        <w:ind w:left="480" w:hanging="480"/>
        <w:jc w:val="both"/>
        <w:rPr>
          <w:rFonts w:ascii="Book Antiqua" w:eastAsia="Book Antiqua" w:hAnsi="Book Antiqua" w:cs="Book Antiqua"/>
        </w:rPr>
      </w:pPr>
      <w:r w:rsidRPr="00C30585">
        <w:rPr>
          <w:rFonts w:ascii="Book Antiqua" w:eastAsia="Book Antiqua" w:hAnsi="Book Antiqua" w:cs="Book Antiqua"/>
          <w:lang w:val="sv-SE"/>
        </w:rPr>
        <w:t xml:space="preserve">Krisnawati, A., &amp; Fathiarani, S. K. (2019). </w:t>
      </w:r>
      <w:r>
        <w:rPr>
          <w:rFonts w:ascii="Book Antiqua" w:eastAsia="Book Antiqua" w:hAnsi="Book Antiqua" w:cs="Book Antiqua"/>
        </w:rPr>
        <w:t xml:space="preserve">Peran </w:t>
      </w:r>
      <w:r w:rsidRPr="00B136CF">
        <w:rPr>
          <w:rFonts w:ascii="Book Antiqua" w:eastAsia="Book Antiqua" w:hAnsi="Book Antiqua" w:cs="Book Antiqua"/>
          <w:i/>
          <w:iCs/>
        </w:rPr>
        <w:t>Market value added</w:t>
      </w:r>
      <w:r>
        <w:rPr>
          <w:rFonts w:ascii="Book Antiqua" w:eastAsia="Book Antiqua" w:hAnsi="Book Antiqua" w:cs="Book Antiqua"/>
        </w:rPr>
        <w:t xml:space="preserve"> Dalam Memoderasi Pengaruh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Terhadap Nilai Perusahaan. </w:t>
      </w:r>
      <w:r>
        <w:rPr>
          <w:rFonts w:ascii="Book Antiqua" w:eastAsia="Book Antiqua" w:hAnsi="Book Antiqua" w:cs="Book Antiqua"/>
          <w:i/>
        </w:rPr>
        <w:t>Journal Accounting and Finance</w:t>
      </w:r>
      <w:r>
        <w:rPr>
          <w:rFonts w:ascii="Book Antiqua" w:eastAsia="Book Antiqua" w:hAnsi="Book Antiqua" w:cs="Book Antiqua"/>
        </w:rPr>
        <w:t xml:space="preserve">, </w:t>
      </w:r>
      <w:r>
        <w:rPr>
          <w:rFonts w:ascii="Book Antiqua" w:eastAsia="Book Antiqua" w:hAnsi="Book Antiqua" w:cs="Book Antiqua"/>
          <w:i/>
        </w:rPr>
        <w:t>3</w:t>
      </w:r>
      <w:r>
        <w:rPr>
          <w:rFonts w:ascii="Book Antiqua" w:eastAsia="Book Antiqua" w:hAnsi="Book Antiqua" w:cs="Book Antiqua"/>
        </w:rPr>
        <w:t>(1), 15–23.</w:t>
      </w:r>
    </w:p>
    <w:p w14:paraId="27F6EBF1"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Lee, J., &amp; Kwon, H. B. (2019). The synergistic effect of environmental sustainability and corporate reputation on </w:t>
      </w:r>
      <w:r w:rsidRPr="00B136CF">
        <w:rPr>
          <w:rFonts w:ascii="Book Antiqua" w:eastAsia="Book Antiqua" w:hAnsi="Book Antiqua" w:cs="Book Antiqua"/>
          <w:i/>
          <w:iCs/>
        </w:rPr>
        <w:t>market value added</w:t>
      </w:r>
      <w:r>
        <w:rPr>
          <w:rFonts w:ascii="Book Antiqua" w:eastAsia="Book Antiqua" w:hAnsi="Book Antiqua" w:cs="Book Antiqua"/>
        </w:rPr>
        <w:t xml:space="preserve"> (MVA) in manufacturing firms. </w:t>
      </w:r>
      <w:r>
        <w:rPr>
          <w:rFonts w:ascii="Book Antiqua" w:eastAsia="Book Antiqua" w:hAnsi="Book Antiqua" w:cs="Book Antiqua"/>
          <w:i/>
        </w:rPr>
        <w:t>International Journal of Production Research</w:t>
      </w:r>
      <w:r>
        <w:rPr>
          <w:rFonts w:ascii="Book Antiqua" w:eastAsia="Book Antiqua" w:hAnsi="Book Antiqua" w:cs="Book Antiqua"/>
        </w:rPr>
        <w:t xml:space="preserve">, </w:t>
      </w:r>
      <w:r>
        <w:rPr>
          <w:rFonts w:ascii="Book Antiqua" w:eastAsia="Book Antiqua" w:hAnsi="Book Antiqua" w:cs="Book Antiqua"/>
          <w:i/>
        </w:rPr>
        <w:t>57</w:t>
      </w:r>
      <w:r>
        <w:rPr>
          <w:rFonts w:ascii="Book Antiqua" w:eastAsia="Book Antiqua" w:hAnsi="Book Antiqua" w:cs="Book Antiqua"/>
        </w:rPr>
        <w:t>(22), 7123–7141. https://doi.org/10.1080/00207543.2019.1578430</w:t>
      </w:r>
    </w:p>
    <w:p w14:paraId="46C63678"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Lee, J. W. (2020). CSR impact on the firm market value: Evidence from tour and travel companies listed on chinese stock markets. </w:t>
      </w:r>
      <w:r>
        <w:rPr>
          <w:rFonts w:ascii="Book Antiqua" w:eastAsia="Book Antiqua" w:hAnsi="Book Antiqua" w:cs="Book Antiqua"/>
          <w:i/>
        </w:rPr>
        <w:t>Journal of Asian Finance, Economics and Business</w:t>
      </w:r>
      <w:r>
        <w:rPr>
          <w:rFonts w:ascii="Book Antiqua" w:eastAsia="Book Antiqua" w:hAnsi="Book Antiqua" w:cs="Book Antiqua"/>
        </w:rPr>
        <w:t xml:space="preserve">, </w:t>
      </w:r>
      <w:r>
        <w:rPr>
          <w:rFonts w:ascii="Book Antiqua" w:eastAsia="Book Antiqua" w:hAnsi="Book Antiqua" w:cs="Book Antiqua"/>
          <w:i/>
        </w:rPr>
        <w:t>7</w:t>
      </w:r>
      <w:r>
        <w:rPr>
          <w:rFonts w:ascii="Book Antiqua" w:eastAsia="Book Antiqua" w:hAnsi="Book Antiqua" w:cs="Book Antiqua"/>
        </w:rPr>
        <w:t>(7), 159–167. https://doi.org/10.13106/jafeb.2020.vol7.no7.159</w:t>
      </w:r>
    </w:p>
    <w:p w14:paraId="3D248318"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Lindawati, A. S. L., The, O., Tanuwijaya, J., &amp; Ramadhanty, A. (2021). The Influence of </w:t>
      </w:r>
      <w:r w:rsidRPr="00B136CF">
        <w:rPr>
          <w:rFonts w:ascii="Book Antiqua" w:eastAsia="Book Antiqua" w:hAnsi="Book Antiqua" w:cs="Book Antiqua"/>
          <w:i/>
          <w:iCs/>
        </w:rPr>
        <w:t>Intellectual capital</w:t>
      </w:r>
      <w:r>
        <w:rPr>
          <w:rFonts w:ascii="Book Antiqua" w:eastAsia="Book Antiqua" w:hAnsi="Book Antiqua" w:cs="Book Antiqua"/>
        </w:rPr>
        <w:t xml:space="preserve"> and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toward Corporate Performance. </w:t>
      </w:r>
      <w:r>
        <w:rPr>
          <w:rFonts w:ascii="Book Antiqua" w:eastAsia="Book Antiqua" w:hAnsi="Book Antiqua" w:cs="Book Antiqua"/>
          <w:i/>
        </w:rPr>
        <w:t>ACM International Conference Proceeding Series</w:t>
      </w:r>
      <w:r>
        <w:rPr>
          <w:rFonts w:ascii="Book Antiqua" w:eastAsia="Book Antiqua" w:hAnsi="Book Antiqua" w:cs="Book Antiqua"/>
        </w:rPr>
        <w:t>, 147–154. https://doi.org/10.1145/3457640.3457649</w:t>
      </w:r>
    </w:p>
    <w:p w14:paraId="3CC5FFF8" w14:textId="77777777" w:rsidR="00883291" w:rsidRPr="00C30585" w:rsidRDefault="00883291" w:rsidP="00883291">
      <w:pPr>
        <w:widowControl w:val="0"/>
        <w:spacing w:after="0" w:line="240" w:lineRule="auto"/>
        <w:ind w:left="480" w:hanging="480"/>
        <w:jc w:val="both"/>
        <w:rPr>
          <w:rFonts w:ascii="Book Antiqua" w:eastAsia="Book Antiqua" w:hAnsi="Book Antiqua" w:cs="Book Antiqua"/>
          <w:lang w:val="sv-SE"/>
        </w:rPr>
      </w:pPr>
      <w:r w:rsidRPr="00355333">
        <w:rPr>
          <w:rFonts w:ascii="Book Antiqua" w:eastAsia="Book Antiqua" w:hAnsi="Book Antiqua" w:cs="Book Antiqua"/>
        </w:rPr>
        <w:t xml:space="preserve">Meliani, L. A., &amp; Ariyanto, D. (2021). </w:t>
      </w:r>
      <w:r w:rsidRPr="00C30585">
        <w:rPr>
          <w:rFonts w:ascii="Book Antiqua" w:eastAsia="Book Antiqua" w:hAnsi="Book Antiqua" w:cs="Book Antiqua"/>
          <w:lang w:val="sv-SE"/>
        </w:rPr>
        <w:t xml:space="preserve">Kinerja Keuangan Memediasi Pengaruh Modal Intelektual dan Struktur Modal pada Nilai Perusahaan di Masa Pandemi Covid-19. </w:t>
      </w:r>
      <w:r w:rsidRPr="00C30585">
        <w:rPr>
          <w:rFonts w:ascii="Book Antiqua" w:eastAsia="Book Antiqua" w:hAnsi="Book Antiqua" w:cs="Book Antiqua"/>
          <w:i/>
          <w:lang w:val="sv-SE"/>
        </w:rPr>
        <w:t>E-Jurnal Akuntansi</w:t>
      </w:r>
      <w:r w:rsidRPr="00C30585">
        <w:rPr>
          <w:rFonts w:ascii="Book Antiqua" w:eastAsia="Book Antiqua" w:hAnsi="Book Antiqua" w:cs="Book Antiqua"/>
          <w:lang w:val="sv-SE"/>
        </w:rPr>
        <w:t xml:space="preserve">, </w:t>
      </w:r>
      <w:r w:rsidRPr="00C30585">
        <w:rPr>
          <w:rFonts w:ascii="Book Antiqua" w:eastAsia="Book Antiqua" w:hAnsi="Book Antiqua" w:cs="Book Antiqua"/>
          <w:i/>
          <w:lang w:val="sv-SE"/>
        </w:rPr>
        <w:t>31</w:t>
      </w:r>
      <w:r w:rsidRPr="00C30585">
        <w:rPr>
          <w:rFonts w:ascii="Book Antiqua" w:eastAsia="Book Antiqua" w:hAnsi="Book Antiqua" w:cs="Book Antiqua"/>
          <w:lang w:val="sv-SE"/>
        </w:rPr>
        <w:t>(10), 2503. https://doi.org/10.24843/eja.2021.v31.i10.p08</w:t>
      </w:r>
    </w:p>
    <w:p w14:paraId="12F9952E" w14:textId="77777777" w:rsidR="00883291" w:rsidRDefault="00883291" w:rsidP="00883291">
      <w:pPr>
        <w:widowControl w:val="0"/>
        <w:spacing w:after="0" w:line="240" w:lineRule="auto"/>
        <w:ind w:left="480" w:hanging="480"/>
        <w:jc w:val="both"/>
        <w:rPr>
          <w:rFonts w:ascii="Book Antiqua" w:eastAsia="Book Antiqua" w:hAnsi="Book Antiqua" w:cs="Book Antiqua"/>
        </w:rPr>
      </w:pPr>
      <w:r w:rsidRPr="00C30585">
        <w:rPr>
          <w:rFonts w:ascii="Book Antiqua" w:eastAsia="Book Antiqua" w:hAnsi="Book Antiqua" w:cs="Book Antiqua"/>
          <w:lang w:val="sv-SE"/>
        </w:rPr>
        <w:t xml:space="preserve">Omar, B. F., &amp; Zallom, N. O. (2016).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and market value: evidence from Jordan. </w:t>
      </w:r>
      <w:r>
        <w:rPr>
          <w:rFonts w:ascii="Book Antiqua" w:eastAsia="Book Antiqua" w:hAnsi="Book Antiqua" w:cs="Book Antiqua"/>
          <w:i/>
        </w:rPr>
        <w:t>Journal of Financial Reporting and Accounting</w:t>
      </w:r>
      <w:r>
        <w:rPr>
          <w:rFonts w:ascii="Book Antiqua" w:eastAsia="Book Antiqua" w:hAnsi="Book Antiqua" w:cs="Book Antiqua"/>
        </w:rPr>
        <w:t xml:space="preserve">, </w:t>
      </w:r>
      <w:r>
        <w:rPr>
          <w:rFonts w:ascii="Book Antiqua" w:eastAsia="Book Antiqua" w:hAnsi="Book Antiqua" w:cs="Book Antiqua"/>
          <w:i/>
        </w:rPr>
        <w:t>14</w:t>
      </w:r>
      <w:r>
        <w:rPr>
          <w:rFonts w:ascii="Book Antiqua" w:eastAsia="Book Antiqua" w:hAnsi="Book Antiqua" w:cs="Book Antiqua"/>
        </w:rPr>
        <w:t>(1), 2–29. https://doi.org/doi:10.1108/jfra-11-2014-0084</w:t>
      </w:r>
    </w:p>
    <w:p w14:paraId="0BDCAF26"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Ousama, A. A., Al-Mutairi, M. T., &amp; Fatima, A. H. (2020). The Relationship Between </w:t>
      </w:r>
      <w:r w:rsidRPr="00B136CF">
        <w:rPr>
          <w:rFonts w:ascii="Book Antiqua" w:eastAsia="Book Antiqua" w:hAnsi="Book Antiqua" w:cs="Book Antiqua"/>
          <w:i/>
          <w:iCs/>
        </w:rPr>
        <w:t>Intellectual capital</w:t>
      </w:r>
      <w:r>
        <w:rPr>
          <w:rFonts w:ascii="Book Antiqua" w:eastAsia="Book Antiqua" w:hAnsi="Book Antiqua" w:cs="Book Antiqua"/>
        </w:rPr>
        <w:t xml:space="preserve"> Information and Firms’ Market Value: A Study From an Emerging Economy. </w:t>
      </w:r>
      <w:r>
        <w:rPr>
          <w:rFonts w:ascii="Book Antiqua" w:eastAsia="Book Antiqua" w:hAnsi="Book Antiqua" w:cs="Book Antiqua"/>
          <w:i/>
        </w:rPr>
        <w:t>Measuring Business Excellence</w:t>
      </w:r>
      <w:r>
        <w:rPr>
          <w:rFonts w:ascii="Book Antiqua" w:eastAsia="Book Antiqua" w:hAnsi="Book Antiqua" w:cs="Book Antiqua"/>
        </w:rPr>
        <w:t xml:space="preserve">, </w:t>
      </w:r>
      <w:r>
        <w:rPr>
          <w:rFonts w:ascii="Book Antiqua" w:eastAsia="Book Antiqua" w:hAnsi="Book Antiqua" w:cs="Book Antiqua"/>
          <w:i/>
        </w:rPr>
        <w:t>24</w:t>
      </w:r>
      <w:r>
        <w:rPr>
          <w:rFonts w:ascii="Book Antiqua" w:eastAsia="Book Antiqua" w:hAnsi="Book Antiqua" w:cs="Book Antiqua"/>
        </w:rPr>
        <w:t>(1), 39–51. https://doi.org/10.1108/MBE-01-2019-0002</w:t>
      </w:r>
    </w:p>
    <w:p w14:paraId="2C380971" w14:textId="77777777" w:rsidR="00883291" w:rsidRPr="00C30585" w:rsidRDefault="00883291" w:rsidP="00883291">
      <w:pPr>
        <w:widowControl w:val="0"/>
        <w:spacing w:after="0" w:line="240" w:lineRule="auto"/>
        <w:ind w:left="480" w:hanging="480"/>
        <w:jc w:val="both"/>
        <w:rPr>
          <w:rFonts w:ascii="Book Antiqua" w:eastAsia="Book Antiqua" w:hAnsi="Book Antiqua" w:cs="Book Antiqua"/>
          <w:lang w:val="sv-SE"/>
        </w:rPr>
      </w:pPr>
      <w:r>
        <w:rPr>
          <w:rFonts w:ascii="Book Antiqua" w:eastAsia="Book Antiqua" w:hAnsi="Book Antiqua" w:cs="Book Antiqua"/>
        </w:rPr>
        <w:t xml:space="preserve">Putra, A. G. T. D., &amp; Wirakusuma, M. G. (2017). Pengaruh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Disclosure Terhadap Nilai Perusahaan Dengan Kepemilikan Asing Sebagai Variabel Pemoderasi. </w:t>
      </w:r>
      <w:r w:rsidRPr="00C30585">
        <w:rPr>
          <w:rFonts w:ascii="Book Antiqua" w:eastAsia="Book Antiqua" w:hAnsi="Book Antiqua" w:cs="Book Antiqua"/>
          <w:i/>
          <w:lang w:val="sv-SE"/>
        </w:rPr>
        <w:t>E-Jurnal Akuntansi Fakultas Ekonomi Universitas Udayana</w:t>
      </w:r>
      <w:r w:rsidRPr="00C30585">
        <w:rPr>
          <w:rFonts w:ascii="Book Antiqua" w:eastAsia="Book Antiqua" w:hAnsi="Book Antiqua" w:cs="Book Antiqua"/>
          <w:lang w:val="sv-SE"/>
        </w:rPr>
        <w:t xml:space="preserve">, </w:t>
      </w:r>
      <w:r w:rsidRPr="00C30585">
        <w:rPr>
          <w:rFonts w:ascii="Book Antiqua" w:eastAsia="Book Antiqua" w:hAnsi="Book Antiqua" w:cs="Book Antiqua"/>
          <w:i/>
          <w:lang w:val="sv-SE"/>
        </w:rPr>
        <w:t>19</w:t>
      </w:r>
      <w:r w:rsidRPr="00C30585">
        <w:rPr>
          <w:rFonts w:ascii="Book Antiqua" w:eastAsia="Book Antiqua" w:hAnsi="Book Antiqua" w:cs="Book Antiqua"/>
          <w:lang w:val="sv-SE"/>
        </w:rPr>
        <w:t>(1), 1719–1746.</w:t>
      </w:r>
    </w:p>
    <w:p w14:paraId="7CCEF636" w14:textId="77777777" w:rsidR="00883291" w:rsidRPr="00C30585" w:rsidRDefault="00883291" w:rsidP="00883291">
      <w:pPr>
        <w:widowControl w:val="0"/>
        <w:spacing w:after="0" w:line="240" w:lineRule="auto"/>
        <w:ind w:left="480" w:hanging="480"/>
        <w:jc w:val="both"/>
        <w:rPr>
          <w:rFonts w:ascii="Book Antiqua" w:eastAsia="Book Antiqua" w:hAnsi="Book Antiqua" w:cs="Book Antiqua"/>
          <w:lang w:val="sv-SE"/>
        </w:rPr>
      </w:pPr>
      <w:r w:rsidRPr="00C30585">
        <w:rPr>
          <w:rFonts w:ascii="Book Antiqua" w:eastAsia="Book Antiqua" w:hAnsi="Book Antiqua" w:cs="Book Antiqua"/>
          <w:lang w:val="sv-SE"/>
        </w:rPr>
        <w:t xml:space="preserve">Rini, K. D. S., &amp; Mimba, N. P. S. H. (2019). </w:t>
      </w:r>
      <w:r>
        <w:rPr>
          <w:rFonts w:ascii="Book Antiqua" w:eastAsia="Book Antiqua" w:hAnsi="Book Antiqua" w:cs="Book Antiqua"/>
        </w:rPr>
        <w:t xml:space="preserve">Pengaruh Pengungkapan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Investment Opportunity Set dan Struktur Modal pada Nilai Perusahaan. </w:t>
      </w:r>
      <w:r w:rsidRPr="00C30585">
        <w:rPr>
          <w:rFonts w:ascii="Book Antiqua" w:eastAsia="Book Antiqua" w:hAnsi="Book Antiqua" w:cs="Book Antiqua"/>
          <w:i/>
          <w:lang w:val="sv-SE"/>
        </w:rPr>
        <w:t>E-Jurnal Akuntansi Fakultas Ekonomi Universitas Udayana</w:t>
      </w:r>
      <w:r w:rsidRPr="00C30585">
        <w:rPr>
          <w:rFonts w:ascii="Book Antiqua" w:eastAsia="Book Antiqua" w:hAnsi="Book Antiqua" w:cs="Book Antiqua"/>
          <w:lang w:val="sv-SE"/>
        </w:rPr>
        <w:t xml:space="preserve">, </w:t>
      </w:r>
      <w:r w:rsidRPr="00C30585">
        <w:rPr>
          <w:rFonts w:ascii="Book Antiqua" w:eastAsia="Book Antiqua" w:hAnsi="Book Antiqua" w:cs="Book Antiqua"/>
          <w:i/>
          <w:lang w:val="sv-SE"/>
        </w:rPr>
        <w:t>28</w:t>
      </w:r>
      <w:r w:rsidRPr="00C30585">
        <w:rPr>
          <w:rFonts w:ascii="Book Antiqua" w:eastAsia="Book Antiqua" w:hAnsi="Book Antiqua" w:cs="Book Antiqua"/>
          <w:lang w:val="sv-SE"/>
        </w:rPr>
        <w:t>(3), 2019–2034.</w:t>
      </w:r>
    </w:p>
    <w:p w14:paraId="2AC85E5E" w14:textId="77777777" w:rsidR="00883291" w:rsidRDefault="00883291" w:rsidP="00883291">
      <w:pPr>
        <w:widowControl w:val="0"/>
        <w:spacing w:after="0" w:line="240" w:lineRule="auto"/>
        <w:ind w:left="480" w:hanging="480"/>
        <w:jc w:val="both"/>
        <w:rPr>
          <w:rFonts w:ascii="Book Antiqua" w:eastAsia="Book Antiqua" w:hAnsi="Book Antiqua" w:cs="Book Antiqua"/>
        </w:rPr>
      </w:pPr>
      <w:r w:rsidRPr="00C30585">
        <w:rPr>
          <w:rFonts w:ascii="Book Antiqua" w:eastAsia="Book Antiqua" w:hAnsi="Book Antiqua" w:cs="Book Antiqua"/>
          <w:lang w:val="sv-SE"/>
        </w:rPr>
        <w:t xml:space="preserve">Shahzad, F., Baig, M. H., Rehman, I. U., Saeed, A., &amp; Asim, G. A. (2021). </w:t>
      </w:r>
      <w:r>
        <w:rPr>
          <w:rFonts w:ascii="Book Antiqua" w:eastAsia="Book Antiqua" w:hAnsi="Book Antiqua" w:cs="Book Antiqua"/>
        </w:rPr>
        <w:t xml:space="preserve">Does </w:t>
      </w:r>
      <w:r w:rsidRPr="00B136CF">
        <w:rPr>
          <w:rFonts w:ascii="Book Antiqua" w:eastAsia="Book Antiqua" w:hAnsi="Book Antiqua" w:cs="Book Antiqua"/>
          <w:i/>
          <w:iCs/>
        </w:rPr>
        <w:t>intellectual capital</w:t>
      </w:r>
      <w:r>
        <w:rPr>
          <w:rFonts w:ascii="Book Antiqua" w:eastAsia="Book Antiqua" w:hAnsi="Book Antiqua" w:cs="Book Antiqua"/>
        </w:rPr>
        <w:t xml:space="preserve"> efficiency explain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engagement-firm performance relationship? Evidence from environmental, social and </w:t>
      </w:r>
      <w:r>
        <w:rPr>
          <w:rFonts w:ascii="Book Antiqua" w:eastAsia="Book Antiqua" w:hAnsi="Book Antiqua" w:cs="Book Antiqua"/>
        </w:rPr>
        <w:lastRenderedPageBreak/>
        <w:t xml:space="preserve">governance performance of US listed firms. </w:t>
      </w:r>
      <w:r>
        <w:rPr>
          <w:rFonts w:ascii="Book Antiqua" w:eastAsia="Book Antiqua" w:hAnsi="Book Antiqua" w:cs="Book Antiqua"/>
          <w:i/>
        </w:rPr>
        <w:t>Borsa Istanbul Review</w:t>
      </w:r>
      <w:r>
        <w:rPr>
          <w:rFonts w:ascii="Book Antiqua" w:eastAsia="Book Antiqua" w:hAnsi="Book Antiqua" w:cs="Book Antiqua"/>
        </w:rPr>
        <w:t>. https://doi.org/10.1016/j.bir.2021.05.003</w:t>
      </w:r>
    </w:p>
    <w:p w14:paraId="63D91397" w14:textId="77777777"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Uwuigbe, U., Teddy, O., Uwuigbe, O. R., Emmanuel, O., Asiriuwa, O., Eyitomi, G. A., &amp; Taiwo, O. S. (2018). Sustainability reporting and firm performance: A bi-directional approach. </w:t>
      </w:r>
      <w:r>
        <w:rPr>
          <w:rFonts w:ascii="Book Antiqua" w:eastAsia="Book Antiqua" w:hAnsi="Book Antiqua" w:cs="Book Antiqua"/>
          <w:i/>
        </w:rPr>
        <w:t>Academy of Strategic Management Journal</w:t>
      </w:r>
      <w:r>
        <w:rPr>
          <w:rFonts w:ascii="Book Antiqua" w:eastAsia="Book Antiqua" w:hAnsi="Book Antiqua" w:cs="Book Antiqua"/>
        </w:rPr>
        <w:t xml:space="preserve">, </w:t>
      </w:r>
      <w:r>
        <w:rPr>
          <w:rFonts w:ascii="Book Antiqua" w:eastAsia="Book Antiqua" w:hAnsi="Book Antiqua" w:cs="Book Antiqua"/>
          <w:i/>
        </w:rPr>
        <w:t>17</w:t>
      </w:r>
      <w:r>
        <w:rPr>
          <w:rFonts w:ascii="Book Antiqua" w:eastAsia="Book Antiqua" w:hAnsi="Book Antiqua" w:cs="Book Antiqua"/>
        </w:rPr>
        <w:t>(3), 1–16.</w:t>
      </w:r>
    </w:p>
    <w:p w14:paraId="19D160B9" w14:textId="06A3C6ED" w:rsidR="00883291" w:rsidRDefault="00883291" w:rsidP="00883291">
      <w:pPr>
        <w:widowControl w:val="0"/>
        <w:spacing w:after="0" w:line="240" w:lineRule="auto"/>
        <w:ind w:left="480" w:hanging="480"/>
        <w:jc w:val="both"/>
        <w:rPr>
          <w:rFonts w:ascii="Book Antiqua" w:eastAsia="Book Antiqua" w:hAnsi="Book Antiqua" w:cs="Book Antiqua"/>
        </w:rPr>
      </w:pPr>
      <w:r>
        <w:rPr>
          <w:rFonts w:ascii="Book Antiqua" w:eastAsia="Book Antiqua" w:hAnsi="Book Antiqua" w:cs="Book Antiqua"/>
        </w:rPr>
        <w:t xml:space="preserve">Yoon, B., &amp; Chung, Y. (2018). The effects of </w:t>
      </w:r>
      <w:r w:rsidRPr="00B136CF">
        <w:rPr>
          <w:rFonts w:ascii="Book Antiqua" w:eastAsia="Book Antiqua" w:hAnsi="Book Antiqua" w:cs="Book Antiqua"/>
          <w:i/>
          <w:iCs/>
        </w:rPr>
        <w:t>corporate social responsibility</w:t>
      </w:r>
      <w:r>
        <w:rPr>
          <w:rFonts w:ascii="Book Antiqua" w:eastAsia="Book Antiqua" w:hAnsi="Book Antiqua" w:cs="Book Antiqua"/>
        </w:rPr>
        <w:t xml:space="preserve"> on firm performance: A </w:t>
      </w:r>
      <w:r w:rsidR="00F66535" w:rsidRPr="00F66535">
        <w:rPr>
          <w:rFonts w:ascii="Book Antiqua" w:eastAsia="Book Antiqua" w:hAnsi="Book Antiqua" w:cs="Book Antiqua"/>
          <w:i/>
          <w:iCs/>
        </w:rPr>
        <w:t>stakeholder</w:t>
      </w:r>
      <w:r>
        <w:rPr>
          <w:rFonts w:ascii="Book Antiqua" w:eastAsia="Book Antiqua" w:hAnsi="Book Antiqua" w:cs="Book Antiqua"/>
        </w:rPr>
        <w:t xml:space="preserve"> approach. </w:t>
      </w:r>
      <w:r>
        <w:rPr>
          <w:rFonts w:ascii="Book Antiqua" w:eastAsia="Book Antiqua" w:hAnsi="Book Antiqua" w:cs="Book Antiqua"/>
          <w:i/>
        </w:rPr>
        <w:t>Journal of Hospitality and Tourism Management</w:t>
      </w:r>
      <w:r>
        <w:rPr>
          <w:rFonts w:ascii="Book Antiqua" w:eastAsia="Book Antiqua" w:hAnsi="Book Antiqua" w:cs="Book Antiqua"/>
        </w:rPr>
        <w:t xml:space="preserve">, </w:t>
      </w:r>
      <w:r>
        <w:rPr>
          <w:rFonts w:ascii="Book Antiqua" w:eastAsia="Book Antiqua" w:hAnsi="Book Antiqua" w:cs="Book Antiqua"/>
          <w:i/>
        </w:rPr>
        <w:t>37</w:t>
      </w:r>
      <w:r>
        <w:rPr>
          <w:rFonts w:ascii="Book Antiqua" w:eastAsia="Book Antiqua" w:hAnsi="Book Antiqua" w:cs="Book Antiqua"/>
        </w:rPr>
        <w:t>(August), 89–96. https://doi.org/10.1016/j.jhtm.2018.10.005</w:t>
      </w:r>
    </w:p>
    <w:p w14:paraId="10785D05" w14:textId="77777777" w:rsidR="00883291" w:rsidRPr="00C30585" w:rsidRDefault="00883291" w:rsidP="00883291">
      <w:pPr>
        <w:widowControl w:val="0"/>
        <w:spacing w:after="0" w:line="240" w:lineRule="auto"/>
        <w:ind w:left="480" w:hanging="480"/>
        <w:jc w:val="both"/>
        <w:rPr>
          <w:rFonts w:ascii="Book Antiqua" w:eastAsia="Book Antiqua" w:hAnsi="Book Antiqua" w:cs="Book Antiqua"/>
          <w:lang w:val="sv-SE"/>
        </w:rPr>
      </w:pPr>
      <w:r w:rsidRPr="00C30585">
        <w:rPr>
          <w:rFonts w:ascii="Book Antiqua" w:eastAsia="Book Antiqua" w:hAnsi="Book Antiqua" w:cs="Book Antiqua"/>
          <w:lang w:val="sv-SE"/>
        </w:rPr>
        <w:t xml:space="preserve">Yudha, N. T. K., &amp; Ariyanto, D. (2022). Umur dan Ukuran Perusahaan Memoderasi Pengaruh </w:t>
      </w:r>
      <w:r w:rsidRPr="00C30585">
        <w:rPr>
          <w:rFonts w:ascii="Book Antiqua" w:eastAsia="Book Antiqua" w:hAnsi="Book Antiqua" w:cs="Book Antiqua"/>
          <w:i/>
          <w:iCs/>
          <w:lang w:val="sv-SE"/>
        </w:rPr>
        <w:t>Corporate social responsibility</w:t>
      </w:r>
      <w:r w:rsidRPr="00C30585">
        <w:rPr>
          <w:rFonts w:ascii="Book Antiqua" w:eastAsia="Book Antiqua" w:hAnsi="Book Antiqua" w:cs="Book Antiqua"/>
          <w:lang w:val="sv-SE"/>
        </w:rPr>
        <w:t xml:space="preserve"> Terhadap Nilai Perusahaan. </w:t>
      </w:r>
      <w:r w:rsidRPr="00C30585">
        <w:rPr>
          <w:rFonts w:ascii="Book Antiqua" w:eastAsia="Book Antiqua" w:hAnsi="Book Antiqua" w:cs="Book Antiqua"/>
          <w:i/>
          <w:lang w:val="sv-SE"/>
        </w:rPr>
        <w:t>E-Jurnal Akuntansi</w:t>
      </w:r>
      <w:r w:rsidRPr="00C30585">
        <w:rPr>
          <w:rFonts w:ascii="Book Antiqua" w:eastAsia="Book Antiqua" w:hAnsi="Book Antiqua" w:cs="Book Antiqua"/>
          <w:lang w:val="sv-SE"/>
        </w:rPr>
        <w:t xml:space="preserve">, </w:t>
      </w:r>
      <w:r w:rsidRPr="00C30585">
        <w:rPr>
          <w:rFonts w:ascii="Book Antiqua" w:eastAsia="Book Antiqua" w:hAnsi="Book Antiqua" w:cs="Book Antiqua"/>
          <w:i/>
          <w:lang w:val="sv-SE"/>
        </w:rPr>
        <w:t>32</w:t>
      </w:r>
      <w:r w:rsidRPr="00C30585">
        <w:rPr>
          <w:rFonts w:ascii="Book Antiqua" w:eastAsia="Book Antiqua" w:hAnsi="Book Antiqua" w:cs="Book Antiqua"/>
          <w:lang w:val="sv-SE"/>
        </w:rPr>
        <w:t>(3), 593. https://doi.org/10.24843/eja.2022.v32.i03.p03</w:t>
      </w:r>
    </w:p>
    <w:p w14:paraId="74954B0D" w14:textId="77777777" w:rsidR="00883291" w:rsidRPr="00C30585" w:rsidRDefault="00883291" w:rsidP="00883291">
      <w:pPr>
        <w:spacing w:after="0" w:line="240" w:lineRule="auto"/>
        <w:jc w:val="both"/>
        <w:rPr>
          <w:rFonts w:ascii="Book Antiqua" w:eastAsia="Book Antiqua" w:hAnsi="Book Antiqua" w:cs="Book Antiqua"/>
          <w:lang w:val="sv-SE"/>
        </w:rPr>
      </w:pPr>
    </w:p>
    <w:p w14:paraId="1E6D2171" w14:textId="77777777" w:rsidR="00883291" w:rsidRPr="00C30585" w:rsidRDefault="00883291" w:rsidP="00883291">
      <w:pPr>
        <w:spacing w:after="0" w:line="240" w:lineRule="auto"/>
        <w:rPr>
          <w:rFonts w:ascii="Book Antiqua" w:eastAsia="Book Antiqua" w:hAnsi="Book Antiqua" w:cs="Book Antiqua"/>
          <w:sz w:val="24"/>
          <w:szCs w:val="24"/>
          <w:lang w:val="sv-SE"/>
        </w:rPr>
      </w:pPr>
    </w:p>
    <w:p w14:paraId="5553D08C" w14:textId="77777777" w:rsidR="005A0AEC" w:rsidRPr="00077434" w:rsidRDefault="005A0AEC">
      <w:pPr>
        <w:spacing w:after="0" w:line="240" w:lineRule="auto"/>
        <w:jc w:val="both"/>
        <w:rPr>
          <w:rFonts w:ascii="Book Antiqua" w:eastAsia="Book Antiqua" w:hAnsi="Book Antiqua" w:cs="Book Antiqua"/>
          <w:lang w:val="sv-SE"/>
        </w:rPr>
      </w:pPr>
    </w:p>
    <w:p w14:paraId="17409012" w14:textId="77777777" w:rsidR="00EA23AB" w:rsidRPr="00077434" w:rsidRDefault="00EA23AB">
      <w:pPr>
        <w:spacing w:after="0" w:line="240" w:lineRule="auto"/>
        <w:jc w:val="both"/>
        <w:rPr>
          <w:rFonts w:ascii="Book Antiqua" w:eastAsia="Book Antiqua" w:hAnsi="Book Antiqua" w:cs="Book Antiqua"/>
          <w:lang w:val="sv-SE"/>
        </w:rPr>
      </w:pPr>
    </w:p>
    <w:sectPr w:rsidR="00EA23AB" w:rsidRPr="00077434">
      <w:pgSz w:w="11907" w:h="16839"/>
      <w:pgMar w:top="2268"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9C3A" w14:textId="77777777" w:rsidR="00AB4877" w:rsidRDefault="00AB4877">
      <w:pPr>
        <w:spacing w:after="0" w:line="240" w:lineRule="auto"/>
      </w:pPr>
      <w:r>
        <w:separator/>
      </w:r>
    </w:p>
  </w:endnote>
  <w:endnote w:type="continuationSeparator" w:id="0">
    <w:p w14:paraId="6F5C6171" w14:textId="77777777" w:rsidR="00AB4877" w:rsidRDefault="00AB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568E" w14:textId="2B05F66D" w:rsidR="000D2DB7" w:rsidRDefault="006647B4">
    <w:pPr>
      <w:pBdr>
        <w:top w:val="nil"/>
        <w:left w:val="nil"/>
        <w:bottom w:val="nil"/>
        <w:right w:val="nil"/>
        <w:between w:val="nil"/>
      </w:pBdr>
      <w:tabs>
        <w:tab w:val="center" w:pos="4680"/>
        <w:tab w:val="right" w:pos="9360"/>
      </w:tabs>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sidR="00713A76">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p>
  <w:p w14:paraId="367E54DC" w14:textId="77777777" w:rsidR="000D2DB7" w:rsidRDefault="000D2DB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9FE0" w14:textId="7D354A73" w:rsidR="000D2DB7" w:rsidRDefault="006647B4">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sidR="00713A76">
      <w:rPr>
        <w:rFonts w:ascii="Book Antiqua" w:eastAsia="Book Antiqua" w:hAnsi="Book Antiqua" w:cs="Book Antiqua"/>
        <w:noProof/>
        <w:color w:val="000000"/>
        <w:sz w:val="18"/>
        <w:szCs w:val="18"/>
      </w:rPr>
      <w:t>3</w:t>
    </w:r>
    <w:r>
      <w:rPr>
        <w:rFonts w:ascii="Book Antiqua" w:eastAsia="Book Antiqua" w:hAnsi="Book Antiqua" w:cs="Book Antiqua"/>
        <w:color w:val="000000"/>
        <w:sz w:val="18"/>
        <w:szCs w:val="18"/>
      </w:rPr>
      <w:fldChar w:fldCharType="end"/>
    </w:r>
  </w:p>
  <w:p w14:paraId="13011424" w14:textId="77777777" w:rsidR="000D2DB7" w:rsidRDefault="000D2DB7">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629F" w14:textId="5FE8B6FD" w:rsidR="000D2DB7" w:rsidRDefault="006647B4">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sidR="00713A76">
      <w:rPr>
        <w:rFonts w:ascii="Book Antiqua" w:eastAsia="Book Antiqua" w:hAnsi="Book Antiqua" w:cs="Book Antiqua"/>
        <w:noProof/>
        <w:color w:val="000000"/>
        <w:sz w:val="18"/>
        <w:szCs w:val="18"/>
      </w:rPr>
      <w:t>1</w:t>
    </w:r>
    <w:r>
      <w:rPr>
        <w:rFonts w:ascii="Book Antiqua" w:eastAsia="Book Antiqua" w:hAnsi="Book Antiqua" w:cs="Book Antiqua"/>
        <w:color w:val="000000"/>
        <w:sz w:val="18"/>
        <w:szCs w:val="18"/>
      </w:rPr>
      <w:fldChar w:fldCharType="end"/>
    </w:r>
  </w:p>
  <w:p w14:paraId="3D475CBB" w14:textId="77777777" w:rsidR="000D2DB7" w:rsidRDefault="000D2DB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2B076" w14:textId="77777777" w:rsidR="00AB4877" w:rsidRDefault="00AB4877">
      <w:pPr>
        <w:spacing w:after="0" w:line="240" w:lineRule="auto"/>
      </w:pPr>
      <w:r>
        <w:separator/>
      </w:r>
    </w:p>
  </w:footnote>
  <w:footnote w:type="continuationSeparator" w:id="0">
    <w:p w14:paraId="50A6F41A" w14:textId="77777777" w:rsidR="00AB4877" w:rsidRDefault="00AB4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D433" w14:textId="77777777" w:rsidR="000D2DB7" w:rsidRDefault="000D2DB7">
    <w:pPr>
      <w:widowControl w:val="0"/>
      <w:pBdr>
        <w:top w:val="nil"/>
        <w:left w:val="nil"/>
        <w:bottom w:val="nil"/>
        <w:right w:val="nil"/>
        <w:between w:val="nil"/>
      </w:pBdr>
      <w:spacing w:after="0" w:line="276" w:lineRule="auto"/>
      <w:rPr>
        <w:color w:val="000000"/>
        <w:sz w:val="18"/>
        <w:szCs w:val="18"/>
      </w:rPr>
    </w:pPr>
  </w:p>
  <w:tbl>
    <w:tblPr>
      <w:tblStyle w:val="a3"/>
      <w:tblW w:w="8019" w:type="dxa"/>
      <w:tblInd w:w="135" w:type="dxa"/>
      <w:tblBorders>
        <w:bottom w:val="single" w:sz="4" w:space="0" w:color="000000"/>
      </w:tblBorders>
      <w:tblLayout w:type="fixed"/>
      <w:tblLook w:val="0400" w:firstRow="0" w:lastRow="0" w:firstColumn="0" w:lastColumn="0" w:noHBand="0" w:noVBand="1"/>
    </w:tblPr>
    <w:tblGrid>
      <w:gridCol w:w="6540"/>
      <w:gridCol w:w="1479"/>
    </w:tblGrid>
    <w:tr w:rsidR="000D2DB7" w14:paraId="3E470964" w14:textId="77777777">
      <w:tc>
        <w:tcPr>
          <w:tcW w:w="6540" w:type="dxa"/>
          <w:shd w:val="clear" w:color="auto" w:fill="auto"/>
        </w:tcPr>
        <w:p w14:paraId="4CD99F17" w14:textId="595B3AD4" w:rsidR="00883291" w:rsidRPr="00883291" w:rsidRDefault="00883291">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color w:val="000000"/>
              <w:sz w:val="18"/>
              <w:szCs w:val="18"/>
            </w:rPr>
          </w:pPr>
          <w:r w:rsidRPr="00883291">
            <w:rPr>
              <w:rFonts w:ascii="Book Antiqua" w:eastAsia="Book Antiqua" w:hAnsi="Book Antiqua" w:cs="Book Antiqua"/>
              <w:b/>
              <w:color w:val="000000"/>
              <w:sz w:val="18"/>
              <w:szCs w:val="18"/>
            </w:rPr>
            <w:t>ANDINI, N. P. E. L</w:t>
          </w:r>
        </w:p>
        <w:p w14:paraId="1DD601F5" w14:textId="6AC388B9" w:rsidR="000D2DB7" w:rsidRPr="00883291" w:rsidRDefault="00883291">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color w:val="000000"/>
              <w:sz w:val="18"/>
              <w:szCs w:val="18"/>
            </w:rPr>
          </w:pPr>
          <w:r w:rsidRPr="00F66535">
            <w:rPr>
              <w:rFonts w:ascii="Book Antiqua" w:eastAsia="Book Antiqua" w:hAnsi="Book Antiqua" w:cs="Book Antiqua"/>
              <w:b/>
              <w:i/>
              <w:iCs/>
              <w:color w:val="000000"/>
              <w:sz w:val="18"/>
              <w:szCs w:val="18"/>
            </w:rPr>
            <w:t>INTELLECTUAL CAPITAL</w:t>
          </w:r>
          <w:r w:rsidRPr="00883291">
            <w:rPr>
              <w:rFonts w:ascii="Book Antiqua" w:eastAsia="Book Antiqua" w:hAnsi="Book Antiqua" w:cs="Book Antiqua"/>
              <w:b/>
              <w:color w:val="000000"/>
              <w:sz w:val="18"/>
              <w:szCs w:val="18"/>
            </w:rPr>
            <w:t xml:space="preserve"> SEBAGAI…</w:t>
          </w:r>
        </w:p>
        <w:p w14:paraId="3615CE60" w14:textId="77777777" w:rsidR="000D2DB7" w:rsidRPr="00883291" w:rsidRDefault="000D2DB7">
          <w:pPr>
            <w:pBdr>
              <w:top w:val="nil"/>
              <w:left w:val="nil"/>
              <w:bottom w:val="nil"/>
              <w:right w:val="nil"/>
              <w:between w:val="nil"/>
            </w:pBdr>
            <w:tabs>
              <w:tab w:val="center" w:pos="4680"/>
              <w:tab w:val="right" w:pos="9360"/>
            </w:tabs>
            <w:spacing w:after="0" w:line="240" w:lineRule="auto"/>
            <w:jc w:val="right"/>
            <w:rPr>
              <w:color w:val="000000"/>
              <w:sz w:val="18"/>
              <w:szCs w:val="18"/>
            </w:rPr>
          </w:pPr>
        </w:p>
      </w:tc>
      <w:tc>
        <w:tcPr>
          <w:tcW w:w="1479" w:type="dxa"/>
          <w:shd w:val="clear" w:color="auto" w:fill="auto"/>
        </w:tcPr>
        <w:p w14:paraId="7D9AFF74" w14:textId="77777777" w:rsidR="000D2DB7" w:rsidRDefault="006647B4">
          <w:pPr>
            <w:pBdr>
              <w:top w:val="nil"/>
              <w:left w:val="nil"/>
              <w:bottom w:val="nil"/>
              <w:right w:val="nil"/>
              <w:between w:val="nil"/>
            </w:pBdr>
            <w:tabs>
              <w:tab w:val="center" w:pos="4680"/>
              <w:tab w:val="right" w:pos="9360"/>
            </w:tabs>
            <w:jc w:val="right"/>
            <w:rPr>
              <w:color w:val="000000"/>
              <w:sz w:val="18"/>
              <w:szCs w:val="18"/>
            </w:rPr>
          </w:pPr>
          <w:r>
            <w:rPr>
              <w:rFonts w:ascii="Book Antiqua" w:eastAsia="Book Antiqua" w:hAnsi="Book Antiqua" w:cs="Book Antiqua"/>
              <w:color w:val="000000"/>
              <w:sz w:val="18"/>
              <w:szCs w:val="18"/>
            </w:rPr>
            <w:object w:dxaOrig="1200" w:dyaOrig="630" w14:anchorId="16804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31.5pt" o:ole="">
                <v:imagedata r:id="rId1" o:title=""/>
              </v:shape>
              <o:OLEObject Type="Embed" ProgID="PBrush" ShapeID="_x0000_i1026" DrawAspect="Content" ObjectID="_1768550570" r:id="rId2"/>
            </w:object>
          </w:r>
        </w:p>
      </w:tc>
    </w:tr>
  </w:tbl>
  <w:p w14:paraId="46400BBB" w14:textId="77777777" w:rsidR="000D2DB7" w:rsidRDefault="000D2DB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6B29" w14:textId="77777777" w:rsidR="000D2DB7" w:rsidRDefault="000D2DB7">
    <w:pPr>
      <w:widowControl w:val="0"/>
      <w:pBdr>
        <w:top w:val="nil"/>
        <w:left w:val="nil"/>
        <w:bottom w:val="nil"/>
        <w:right w:val="nil"/>
        <w:between w:val="nil"/>
      </w:pBdr>
      <w:spacing w:after="0" w:line="276" w:lineRule="auto"/>
      <w:rPr>
        <w:rFonts w:ascii="Book Antiqua" w:eastAsia="Book Antiqua" w:hAnsi="Book Antiqua" w:cs="Book Antiqua"/>
      </w:rPr>
    </w:pPr>
  </w:p>
  <w:tbl>
    <w:tblPr>
      <w:tblStyle w:val="a2"/>
      <w:tblW w:w="7945" w:type="dxa"/>
      <w:tblBorders>
        <w:bottom w:val="single" w:sz="4" w:space="0" w:color="auto"/>
      </w:tblBorders>
      <w:tblLayout w:type="fixed"/>
      <w:tblLook w:val="0400" w:firstRow="0" w:lastRow="0" w:firstColumn="0" w:lastColumn="0" w:noHBand="0" w:noVBand="1"/>
    </w:tblPr>
    <w:tblGrid>
      <w:gridCol w:w="1433"/>
      <w:gridCol w:w="6512"/>
    </w:tblGrid>
    <w:tr w:rsidR="000D2DB7" w:rsidRPr="002B0700" w14:paraId="74CCFFA0" w14:textId="77777777" w:rsidTr="005E7584">
      <w:trPr>
        <w:trHeight w:val="699"/>
      </w:trPr>
      <w:tc>
        <w:tcPr>
          <w:tcW w:w="1433" w:type="dxa"/>
          <w:shd w:val="clear" w:color="auto" w:fill="auto"/>
        </w:tcPr>
        <w:p w14:paraId="0BAFD1AC" w14:textId="77777777" w:rsidR="000D2DB7" w:rsidRDefault="006647B4" w:rsidP="005E7584">
          <w:pPr>
            <w:pBdr>
              <w:top w:val="nil"/>
              <w:left w:val="nil"/>
              <w:bottom w:val="nil"/>
              <w:right w:val="nil"/>
              <w:between w:val="nil"/>
            </w:pBdr>
            <w:tabs>
              <w:tab w:val="center" w:pos="4680"/>
              <w:tab w:val="right" w:pos="9360"/>
            </w:tabs>
            <w:spacing w:line="240" w:lineRule="auto"/>
            <w:ind w:right="-237"/>
            <w:rPr>
              <w:color w:val="000000"/>
              <w:sz w:val="18"/>
              <w:szCs w:val="18"/>
            </w:rPr>
          </w:pPr>
          <w:r>
            <w:rPr>
              <w:rFonts w:ascii="Book Antiqua" w:eastAsia="Book Antiqua" w:hAnsi="Book Antiqua" w:cs="Book Antiqua"/>
              <w:color w:val="000000"/>
              <w:sz w:val="18"/>
              <w:szCs w:val="18"/>
            </w:rPr>
            <w:object w:dxaOrig="6644" w:dyaOrig="2715" w14:anchorId="52C4D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31.5pt">
                <v:imagedata r:id="rId1" o:title=""/>
              </v:shape>
              <o:OLEObject Type="Embed" ProgID="PBrush" ShapeID="_x0000_i1027" DrawAspect="Content" ObjectID="_1768550571" r:id="rId2"/>
            </w:object>
          </w:r>
        </w:p>
      </w:tc>
      <w:tc>
        <w:tcPr>
          <w:tcW w:w="6512" w:type="dxa"/>
          <w:shd w:val="clear" w:color="auto" w:fill="auto"/>
        </w:tcPr>
        <w:p w14:paraId="730B7BCA" w14:textId="77777777" w:rsidR="000D2DB7" w:rsidRPr="00A537B2" w:rsidRDefault="006647B4">
          <w:pPr>
            <w:pBdr>
              <w:top w:val="nil"/>
              <w:left w:val="nil"/>
              <w:bottom w:val="nil"/>
              <w:right w:val="nil"/>
              <w:between w:val="nil"/>
            </w:pBdr>
            <w:tabs>
              <w:tab w:val="center" w:pos="4680"/>
              <w:tab w:val="right" w:pos="9360"/>
            </w:tabs>
            <w:spacing w:after="0"/>
            <w:rPr>
              <w:rFonts w:ascii="Book Antiqua" w:eastAsia="Book Antiqua" w:hAnsi="Book Antiqua" w:cs="Book Antiqua"/>
              <w:b/>
              <w:color w:val="000000"/>
              <w:sz w:val="18"/>
              <w:szCs w:val="18"/>
              <w:lang w:val="sv-SE"/>
            </w:rPr>
          </w:pPr>
          <w:r w:rsidRPr="00A537B2">
            <w:rPr>
              <w:rFonts w:ascii="Book Antiqua" w:eastAsia="Book Antiqua" w:hAnsi="Book Antiqua" w:cs="Book Antiqua"/>
              <w:b/>
              <w:color w:val="000000"/>
              <w:sz w:val="18"/>
              <w:szCs w:val="18"/>
              <w:lang w:val="sv-SE"/>
            </w:rPr>
            <w:t>E-JURNAL AKUNTANSI</w:t>
          </w:r>
        </w:p>
        <w:p w14:paraId="1A98D917" w14:textId="7FFF6308" w:rsidR="000D2DB7" w:rsidRPr="00A537B2" w:rsidRDefault="006647B4" w:rsidP="00713A76">
          <w:pPr>
            <w:pBdr>
              <w:top w:val="nil"/>
              <w:left w:val="nil"/>
              <w:bottom w:val="nil"/>
              <w:right w:val="nil"/>
              <w:between w:val="nil"/>
            </w:pBdr>
            <w:tabs>
              <w:tab w:val="center" w:pos="4680"/>
              <w:tab w:val="right" w:pos="9360"/>
            </w:tabs>
            <w:spacing w:after="0"/>
            <w:rPr>
              <w:rFonts w:ascii="Book Antiqua" w:eastAsia="Book Antiqua" w:hAnsi="Book Antiqua" w:cs="Book Antiqua"/>
              <w:b/>
              <w:color w:val="000000"/>
              <w:sz w:val="18"/>
              <w:szCs w:val="18"/>
              <w:lang w:val="sv-SE"/>
            </w:rPr>
          </w:pPr>
          <w:r w:rsidRPr="00A537B2">
            <w:rPr>
              <w:rFonts w:ascii="Book Antiqua" w:eastAsia="Book Antiqua" w:hAnsi="Book Antiqua" w:cs="Book Antiqua"/>
              <w:b/>
              <w:color w:val="000000"/>
              <w:sz w:val="18"/>
              <w:szCs w:val="18"/>
              <w:lang w:val="sv-SE"/>
            </w:rPr>
            <w:t>VOL 3</w:t>
          </w:r>
          <w:r w:rsidR="00B92142" w:rsidRPr="00A537B2">
            <w:rPr>
              <w:rFonts w:ascii="Book Antiqua" w:eastAsia="Book Antiqua" w:hAnsi="Book Antiqua" w:cs="Book Antiqua"/>
              <w:b/>
              <w:color w:val="000000"/>
              <w:sz w:val="18"/>
              <w:szCs w:val="18"/>
              <w:lang w:val="sv-SE"/>
            </w:rPr>
            <w:t xml:space="preserve">4 NO 1 JANUARI 2024 </w:t>
          </w:r>
          <w:r w:rsidRPr="00A537B2">
            <w:rPr>
              <w:rFonts w:ascii="Book Antiqua" w:eastAsia="Book Antiqua" w:hAnsi="Book Antiqua" w:cs="Book Antiqua"/>
              <w:b/>
              <w:color w:val="000000"/>
              <w:sz w:val="18"/>
              <w:szCs w:val="18"/>
              <w:lang w:val="sv-SE"/>
            </w:rPr>
            <w:t xml:space="preserve">HLMN. </w:t>
          </w:r>
          <w:r w:rsidR="00341B0C" w:rsidRPr="00341B0C">
            <w:rPr>
              <w:rFonts w:ascii="Book Antiqua" w:eastAsia="Book Antiqua" w:hAnsi="Book Antiqua" w:cs="Book Antiqua"/>
              <w:b/>
              <w:color w:val="000000"/>
              <w:sz w:val="18"/>
              <w:szCs w:val="18"/>
              <w:lang w:val="sv-SE"/>
            </w:rPr>
            <w:t>139-154</w:t>
          </w:r>
        </w:p>
      </w:tc>
    </w:tr>
  </w:tbl>
  <w:p w14:paraId="777786C5" w14:textId="77777777" w:rsidR="000D2DB7" w:rsidRPr="00A537B2" w:rsidRDefault="000D2DB7" w:rsidP="00787EDF">
    <w:pPr>
      <w:pBdr>
        <w:top w:val="nil"/>
        <w:left w:val="nil"/>
        <w:bottom w:val="nil"/>
        <w:right w:val="nil"/>
        <w:between w:val="nil"/>
      </w:pBdr>
      <w:tabs>
        <w:tab w:val="center" w:pos="4680"/>
        <w:tab w:val="right" w:pos="9360"/>
      </w:tabs>
      <w:rPr>
        <w:color w:val="000000"/>
        <w:sz w:val="18"/>
        <w:szCs w:val="18"/>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0E91"/>
    <w:multiLevelType w:val="multilevel"/>
    <w:tmpl w:val="1F1E32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3335A3"/>
    <w:multiLevelType w:val="multilevel"/>
    <w:tmpl w:val="B7CA40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D1A47B5"/>
    <w:multiLevelType w:val="multilevel"/>
    <w:tmpl w:val="7DD4C5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10800109">
    <w:abstractNumId w:val="2"/>
  </w:num>
  <w:num w:numId="2" w16cid:durableId="1181776301">
    <w:abstractNumId w:val="0"/>
  </w:num>
  <w:num w:numId="3" w16cid:durableId="503782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DB7"/>
    <w:rsid w:val="000109E8"/>
    <w:rsid w:val="00060CFF"/>
    <w:rsid w:val="00077434"/>
    <w:rsid w:val="00093274"/>
    <w:rsid w:val="000A6CD5"/>
    <w:rsid w:val="000B1DB2"/>
    <w:rsid w:val="000C71E6"/>
    <w:rsid w:val="000D2DB7"/>
    <w:rsid w:val="00120BEE"/>
    <w:rsid w:val="001309D5"/>
    <w:rsid w:val="001319C1"/>
    <w:rsid w:val="00157CBD"/>
    <w:rsid w:val="00162640"/>
    <w:rsid w:val="00216AAC"/>
    <w:rsid w:val="00265B8C"/>
    <w:rsid w:val="00285628"/>
    <w:rsid w:val="002B0700"/>
    <w:rsid w:val="00311FBA"/>
    <w:rsid w:val="00341B0C"/>
    <w:rsid w:val="00345C61"/>
    <w:rsid w:val="00357941"/>
    <w:rsid w:val="00367A40"/>
    <w:rsid w:val="00370177"/>
    <w:rsid w:val="003756E2"/>
    <w:rsid w:val="003C620F"/>
    <w:rsid w:val="003E2888"/>
    <w:rsid w:val="0043374B"/>
    <w:rsid w:val="00436633"/>
    <w:rsid w:val="004710DB"/>
    <w:rsid w:val="004A4106"/>
    <w:rsid w:val="004D2B40"/>
    <w:rsid w:val="00552B8B"/>
    <w:rsid w:val="0059742E"/>
    <w:rsid w:val="005A0AEC"/>
    <w:rsid w:val="005A3ADC"/>
    <w:rsid w:val="005E0361"/>
    <w:rsid w:val="005E7584"/>
    <w:rsid w:val="005F42C6"/>
    <w:rsid w:val="006342BA"/>
    <w:rsid w:val="00662940"/>
    <w:rsid w:val="006647B4"/>
    <w:rsid w:val="00676128"/>
    <w:rsid w:val="00695EEB"/>
    <w:rsid w:val="00713A76"/>
    <w:rsid w:val="00727F00"/>
    <w:rsid w:val="00787EDF"/>
    <w:rsid w:val="007A5661"/>
    <w:rsid w:val="007C54D6"/>
    <w:rsid w:val="007F5B58"/>
    <w:rsid w:val="00850853"/>
    <w:rsid w:val="00861C1F"/>
    <w:rsid w:val="008668A1"/>
    <w:rsid w:val="00883291"/>
    <w:rsid w:val="008D2521"/>
    <w:rsid w:val="008D2588"/>
    <w:rsid w:val="008F754E"/>
    <w:rsid w:val="00944B99"/>
    <w:rsid w:val="00982F6B"/>
    <w:rsid w:val="009B1F22"/>
    <w:rsid w:val="009B430A"/>
    <w:rsid w:val="009C245F"/>
    <w:rsid w:val="009C47A0"/>
    <w:rsid w:val="00A26556"/>
    <w:rsid w:val="00A537B2"/>
    <w:rsid w:val="00AB4877"/>
    <w:rsid w:val="00AE3303"/>
    <w:rsid w:val="00B27844"/>
    <w:rsid w:val="00B51077"/>
    <w:rsid w:val="00B77617"/>
    <w:rsid w:val="00B77E2B"/>
    <w:rsid w:val="00B92142"/>
    <w:rsid w:val="00BA487A"/>
    <w:rsid w:val="00BC3DC8"/>
    <w:rsid w:val="00BE0D9F"/>
    <w:rsid w:val="00BE5601"/>
    <w:rsid w:val="00C14F30"/>
    <w:rsid w:val="00C35439"/>
    <w:rsid w:val="00C6362D"/>
    <w:rsid w:val="00CD5353"/>
    <w:rsid w:val="00CE164E"/>
    <w:rsid w:val="00D23999"/>
    <w:rsid w:val="00D41D92"/>
    <w:rsid w:val="00D46F13"/>
    <w:rsid w:val="00D533CC"/>
    <w:rsid w:val="00D77CA1"/>
    <w:rsid w:val="00E02468"/>
    <w:rsid w:val="00E02CBE"/>
    <w:rsid w:val="00E16351"/>
    <w:rsid w:val="00EA23AB"/>
    <w:rsid w:val="00EA463C"/>
    <w:rsid w:val="00EA71B2"/>
    <w:rsid w:val="00EB4786"/>
    <w:rsid w:val="00EC02DD"/>
    <w:rsid w:val="00ED4882"/>
    <w:rsid w:val="00ED63C5"/>
    <w:rsid w:val="00F04412"/>
    <w:rsid w:val="00F2139C"/>
    <w:rsid w:val="00F33B2B"/>
    <w:rsid w:val="00F66535"/>
    <w:rsid w:val="00F961C4"/>
    <w:rsid w:val="00FB4D3A"/>
    <w:rsid w:val="00FB547C"/>
    <w:rsid w:val="00FE2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68BF0"/>
  <w15:docId w15:val="{9F3D986B-BA4D-4D4F-B6DD-A87BACCE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9B4"/>
    <w:pPr>
      <w:keepNext/>
      <w:spacing w:after="0" w:line="240" w:lineRule="auto"/>
      <w:ind w:left="482" w:hanging="482"/>
      <w:outlineLvl w:val="0"/>
    </w:pPr>
    <w:rPr>
      <w:rFonts w:eastAsia="Times New Roman"/>
      <w:bCs/>
      <w:color w:val="000000"/>
      <w:kern w:val="32"/>
      <w:szCs w:val="32"/>
      <w:lang w:val="id-ID"/>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2D7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f,Atan"/>
    <w:basedOn w:val="Normal"/>
    <w:link w:val="ListParagraphChar"/>
    <w:uiPriority w:val="34"/>
    <w:qFormat/>
    <w:rsid w:val="00E25D33"/>
    <w:pPr>
      <w:ind w:left="720"/>
      <w:contextualSpacing/>
    </w:pPr>
  </w:style>
  <w:style w:type="character" w:customStyle="1" w:styleId="ListParagraphChar">
    <w:name w:val="List Paragraph Char"/>
    <w:aliases w:val="paragraf Char,Atan Char"/>
    <w:link w:val="ListParagraph"/>
    <w:uiPriority w:val="34"/>
    <w:locked/>
    <w:rsid w:val="00E25D33"/>
    <w:rPr>
      <w:sz w:val="22"/>
      <w:szCs w:val="22"/>
    </w:rPr>
  </w:style>
  <w:style w:type="paragraph" w:styleId="Header">
    <w:name w:val="header"/>
    <w:basedOn w:val="Normal"/>
    <w:link w:val="HeaderChar"/>
    <w:uiPriority w:val="99"/>
    <w:unhideWhenUsed/>
    <w:rsid w:val="00D33A7A"/>
    <w:pPr>
      <w:tabs>
        <w:tab w:val="center" w:pos="4680"/>
        <w:tab w:val="right" w:pos="9360"/>
      </w:tabs>
    </w:pPr>
  </w:style>
  <w:style w:type="character" w:customStyle="1" w:styleId="HeaderChar">
    <w:name w:val="Header Char"/>
    <w:link w:val="Header"/>
    <w:uiPriority w:val="99"/>
    <w:rsid w:val="00D33A7A"/>
    <w:rPr>
      <w:sz w:val="22"/>
      <w:szCs w:val="22"/>
    </w:rPr>
  </w:style>
  <w:style w:type="paragraph" w:styleId="Footer">
    <w:name w:val="footer"/>
    <w:basedOn w:val="Normal"/>
    <w:link w:val="FooterChar"/>
    <w:uiPriority w:val="99"/>
    <w:unhideWhenUsed/>
    <w:rsid w:val="00D33A7A"/>
    <w:pPr>
      <w:tabs>
        <w:tab w:val="center" w:pos="4680"/>
        <w:tab w:val="right" w:pos="9360"/>
      </w:tabs>
    </w:pPr>
  </w:style>
  <w:style w:type="character" w:customStyle="1" w:styleId="FooterChar">
    <w:name w:val="Footer Char"/>
    <w:link w:val="Footer"/>
    <w:uiPriority w:val="99"/>
    <w:rsid w:val="00D33A7A"/>
    <w:rPr>
      <w:sz w:val="22"/>
      <w:szCs w:val="22"/>
    </w:rPr>
  </w:style>
  <w:style w:type="character" w:styleId="Hyperlink">
    <w:name w:val="Hyperlink"/>
    <w:uiPriority w:val="99"/>
    <w:unhideWhenUsed/>
    <w:rsid w:val="00720F0B"/>
    <w:rPr>
      <w:color w:val="0563C1"/>
      <w:u w:val="single"/>
    </w:rPr>
  </w:style>
  <w:style w:type="character" w:customStyle="1" w:styleId="Heading1Char">
    <w:name w:val="Heading 1 Char"/>
    <w:link w:val="Heading1"/>
    <w:uiPriority w:val="9"/>
    <w:rsid w:val="005C49B4"/>
    <w:rPr>
      <w:rFonts w:eastAsia="Times New Roman"/>
      <w:bCs/>
      <w:color w:val="000000"/>
      <w:kern w:val="32"/>
      <w:sz w:val="22"/>
      <w:szCs w:val="32"/>
      <w:lang w:val="id-ID"/>
    </w:rPr>
  </w:style>
  <w:style w:type="character" w:styleId="FollowedHyperlink">
    <w:name w:val="FollowedHyperlink"/>
    <w:uiPriority w:val="99"/>
    <w:semiHidden/>
    <w:unhideWhenUsed/>
    <w:rsid w:val="00B84540"/>
    <w:rPr>
      <w:color w:val="954F72"/>
      <w:u w:val="single"/>
    </w:rPr>
  </w:style>
  <w:style w:type="paragraph" w:styleId="BalloonText">
    <w:name w:val="Balloon Text"/>
    <w:basedOn w:val="Normal"/>
    <w:link w:val="BalloonTextChar"/>
    <w:uiPriority w:val="99"/>
    <w:semiHidden/>
    <w:unhideWhenUsed/>
    <w:rsid w:val="00A60E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0E76"/>
    <w:rPr>
      <w:rFonts w:ascii="Tahoma" w:hAnsi="Tahoma" w:cs="Tahoma"/>
      <w:sz w:val="16"/>
      <w:szCs w:val="16"/>
    </w:rPr>
  </w:style>
  <w:style w:type="paragraph" w:styleId="FootnoteText">
    <w:name w:val="footnote text"/>
    <w:basedOn w:val="Normal"/>
    <w:link w:val="FootnoteTextChar"/>
    <w:unhideWhenUsed/>
    <w:qFormat/>
    <w:rsid w:val="001E4FA3"/>
    <w:pPr>
      <w:spacing w:line="256" w:lineRule="auto"/>
    </w:pPr>
    <w:rPr>
      <w:rFonts w:eastAsia="SimSun" w:cs="Arial"/>
      <w:sz w:val="20"/>
      <w:szCs w:val="20"/>
      <w:lang w:val="id-ID"/>
    </w:rPr>
  </w:style>
  <w:style w:type="character" w:customStyle="1" w:styleId="FootnoteTextChar">
    <w:name w:val="Footnote Text Char"/>
    <w:link w:val="FootnoteText"/>
    <w:qFormat/>
    <w:rsid w:val="001E4FA3"/>
    <w:rPr>
      <w:rFonts w:eastAsia="SimSun" w:cs="Arial"/>
      <w:lang w:val="id-ID"/>
    </w:rPr>
  </w:style>
  <w:style w:type="character" w:styleId="CommentReference">
    <w:name w:val="annotation reference"/>
    <w:uiPriority w:val="99"/>
    <w:semiHidden/>
    <w:unhideWhenUsed/>
    <w:rsid w:val="00E50BCD"/>
    <w:rPr>
      <w:sz w:val="16"/>
      <w:szCs w:val="16"/>
    </w:rPr>
  </w:style>
  <w:style w:type="paragraph" w:styleId="CommentText">
    <w:name w:val="annotation text"/>
    <w:basedOn w:val="Normal"/>
    <w:link w:val="CommentTextChar"/>
    <w:uiPriority w:val="99"/>
    <w:semiHidden/>
    <w:unhideWhenUsed/>
    <w:rsid w:val="00E50BCD"/>
    <w:rPr>
      <w:sz w:val="20"/>
      <w:szCs w:val="20"/>
    </w:rPr>
  </w:style>
  <w:style w:type="character" w:customStyle="1" w:styleId="CommentTextChar">
    <w:name w:val="Comment Text Char"/>
    <w:basedOn w:val="DefaultParagraphFont"/>
    <w:link w:val="CommentText"/>
    <w:uiPriority w:val="99"/>
    <w:semiHidden/>
    <w:rsid w:val="00E50BCD"/>
  </w:style>
  <w:style w:type="paragraph" w:styleId="CommentSubject">
    <w:name w:val="annotation subject"/>
    <w:basedOn w:val="CommentText"/>
    <w:next w:val="CommentText"/>
    <w:link w:val="CommentSubjectChar"/>
    <w:uiPriority w:val="99"/>
    <w:semiHidden/>
    <w:unhideWhenUsed/>
    <w:rsid w:val="00E50BCD"/>
    <w:rPr>
      <w:b/>
      <w:bCs/>
    </w:rPr>
  </w:style>
  <w:style w:type="character" w:customStyle="1" w:styleId="CommentSubjectChar">
    <w:name w:val="Comment Subject Char"/>
    <w:link w:val="CommentSubject"/>
    <w:uiPriority w:val="99"/>
    <w:semiHidden/>
    <w:rsid w:val="00E50BCD"/>
    <w:rPr>
      <w:b/>
      <w:bCs/>
    </w:rPr>
  </w:style>
  <w:style w:type="character" w:customStyle="1" w:styleId="jlqj4b">
    <w:name w:val="jlqj4b"/>
    <w:basedOn w:val="DefaultParagraphFont"/>
    <w:rsid w:val="0028477D"/>
  </w:style>
  <w:style w:type="character" w:customStyle="1" w:styleId="viiyi">
    <w:name w:val="viiyi"/>
    <w:basedOn w:val="DefaultParagraphFont"/>
    <w:rsid w:val="0028477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7">
    <w:name w:val="7"/>
    <w:basedOn w:val="TableNormal"/>
    <w:rsid w:val="00883291"/>
    <w:rPr>
      <w:lang w:val="sv-SE"/>
    </w:rPr>
    <w:tblPr>
      <w:tblStyleRowBandSize w:val="1"/>
      <w:tblStyleColBandSize w:val="1"/>
      <w:tblCellMar>
        <w:left w:w="115" w:type="dxa"/>
        <w:right w:w="115" w:type="dxa"/>
      </w:tblCellMar>
    </w:tblPr>
  </w:style>
  <w:style w:type="table" w:customStyle="1" w:styleId="6">
    <w:name w:val="6"/>
    <w:basedOn w:val="TableNormal"/>
    <w:rsid w:val="00883291"/>
    <w:rPr>
      <w:lang w:val="sv-SE"/>
    </w:rPr>
    <w:tblPr>
      <w:tblStyleRowBandSize w:val="1"/>
      <w:tblStyleColBandSize w:val="1"/>
      <w:tblCellMar>
        <w:left w:w="115" w:type="dxa"/>
        <w:right w:w="115" w:type="dxa"/>
      </w:tblCellMar>
    </w:tblPr>
  </w:style>
  <w:style w:type="table" w:customStyle="1" w:styleId="5">
    <w:name w:val="5"/>
    <w:basedOn w:val="TableNormal"/>
    <w:rsid w:val="00883291"/>
    <w:rPr>
      <w:lang w:val="sv-SE"/>
    </w:rPr>
    <w:tblPr>
      <w:tblStyleRowBandSize w:val="1"/>
      <w:tblStyleColBandSize w:val="1"/>
      <w:tblCellMar>
        <w:left w:w="0" w:type="dxa"/>
        <w:right w:w="0" w:type="dxa"/>
      </w:tblCellMar>
    </w:tblPr>
  </w:style>
  <w:style w:type="table" w:customStyle="1" w:styleId="4">
    <w:name w:val="4"/>
    <w:basedOn w:val="TableNormal"/>
    <w:rsid w:val="00883291"/>
    <w:rPr>
      <w:lang w:val="sv-SE"/>
    </w:rPr>
    <w:tblPr>
      <w:tblStyleRowBandSize w:val="1"/>
      <w:tblStyleColBandSize w:val="1"/>
      <w:tblCellMar>
        <w:left w:w="0" w:type="dxa"/>
        <w:right w:w="0" w:type="dxa"/>
      </w:tblCellMar>
    </w:tblPr>
  </w:style>
  <w:style w:type="table" w:customStyle="1" w:styleId="3">
    <w:name w:val="3"/>
    <w:basedOn w:val="TableNormal"/>
    <w:rsid w:val="00883291"/>
    <w:rPr>
      <w:lang w:val="sv-SE"/>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883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aleonita@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js.unud.ac.id/index.php/Akuntansi/inde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H3YCRPM9eAY8Od9fLMo86tJ4WA==">AMUW2mVpkDMBIm+RDP2G3zjAlAEiXI2vkioy+Vm7xndf2RWgZ20E2F4HFecRKX9vF+RkM82lL5klufVHmQfkV54/H+i2vcWtjZ3PmH92zq/iHOsfz0tN4P1nOLJmWcWvm0eFsMu+sd/NBkNrR/uWeLlglwfpYJRm6QqId5bFj1Fqd7xNdyoB1TOoZA/tE+nsNueZAk65nweH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7081</Words>
  <Characters>40366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7</cp:revision>
  <dcterms:created xsi:type="dcterms:W3CDTF">2024-01-31T12:50:00Z</dcterms:created>
  <dcterms:modified xsi:type="dcterms:W3CDTF">2024-02-04T03:15:00Z</dcterms:modified>
</cp:coreProperties>
</file>